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BB" w:rsidRPr="0031377B" w:rsidRDefault="00371DBB" w:rsidP="00371DBB">
      <w:pPr>
        <w:pStyle w:val="Title"/>
        <w:rPr>
          <w:sz w:val="32"/>
          <w:szCs w:val="32"/>
        </w:rPr>
      </w:pPr>
      <w:r w:rsidRPr="0031377B">
        <w:rPr>
          <w:sz w:val="32"/>
          <w:szCs w:val="32"/>
        </w:rPr>
        <w:t>Let’s Get to Work:  Federal Policies Creating Opportunities to Expand Competitive Integrated Employment</w:t>
      </w:r>
    </w:p>
    <w:p w:rsidR="00371DBB" w:rsidRPr="0031377B" w:rsidRDefault="00371DBB" w:rsidP="00371DBB">
      <w:pPr>
        <w:pStyle w:val="Subtitle"/>
        <w:rPr>
          <w:sz w:val="32"/>
          <w:szCs w:val="32"/>
        </w:rPr>
      </w:pPr>
      <w:r w:rsidRPr="0031377B">
        <w:rPr>
          <w:sz w:val="32"/>
          <w:szCs w:val="32"/>
        </w:rPr>
        <w:t xml:space="preserve">Alison </w:t>
      </w:r>
      <w:proofErr w:type="spellStart"/>
      <w:r w:rsidRPr="0031377B">
        <w:rPr>
          <w:sz w:val="32"/>
          <w:szCs w:val="32"/>
        </w:rPr>
        <w:t>Barkoff</w:t>
      </w:r>
      <w:proofErr w:type="spellEnd"/>
    </w:p>
    <w:p w:rsidR="00371DBB" w:rsidRPr="0031377B" w:rsidRDefault="00371DBB" w:rsidP="00371DBB">
      <w:pPr>
        <w:pStyle w:val="Subtitle"/>
        <w:rPr>
          <w:sz w:val="32"/>
          <w:szCs w:val="32"/>
        </w:rPr>
      </w:pPr>
      <w:r w:rsidRPr="0031377B">
        <w:rPr>
          <w:sz w:val="32"/>
          <w:szCs w:val="32"/>
        </w:rPr>
        <w:t>Director of Advocacy</w:t>
      </w:r>
    </w:p>
    <w:p w:rsidR="00371DBB" w:rsidRPr="0031377B" w:rsidRDefault="00371DBB" w:rsidP="00371DBB">
      <w:pPr>
        <w:pStyle w:val="Subtitle"/>
        <w:rPr>
          <w:sz w:val="32"/>
          <w:szCs w:val="32"/>
        </w:rPr>
      </w:pPr>
      <w:r w:rsidRPr="0031377B">
        <w:rPr>
          <w:sz w:val="32"/>
          <w:szCs w:val="32"/>
        </w:rPr>
        <w:t>Center for Public Representation</w:t>
      </w:r>
    </w:p>
    <w:p w:rsidR="00371DBB" w:rsidRPr="0031377B" w:rsidRDefault="0031377B" w:rsidP="00371DBB">
      <w:pPr>
        <w:pStyle w:val="Subtitle"/>
        <w:rPr>
          <w:sz w:val="32"/>
          <w:szCs w:val="32"/>
        </w:rPr>
      </w:pPr>
      <w:hyperlink r:id="rId6" w:history="1">
        <w:r w:rsidR="00371DBB" w:rsidRPr="0031377B">
          <w:rPr>
            <w:rStyle w:val="Hyperlink"/>
            <w:sz w:val="32"/>
            <w:szCs w:val="32"/>
          </w:rPr>
          <w:t>abarkoff@cpr-ma.org</w:t>
        </w:r>
      </w:hyperlink>
      <w:r w:rsidR="00371DBB" w:rsidRPr="0031377B">
        <w:rPr>
          <w:sz w:val="32"/>
          <w:szCs w:val="32"/>
        </w:rPr>
        <w:t xml:space="preserve"> </w:t>
      </w:r>
      <w:r w:rsidR="00371DBB" w:rsidRPr="0031377B">
        <w:rPr>
          <w:sz w:val="32"/>
          <w:szCs w:val="32"/>
        </w:rPr>
        <w:tab/>
      </w:r>
    </w:p>
    <w:p w:rsidR="00371DBB" w:rsidRPr="0031377B" w:rsidRDefault="00371DBB" w:rsidP="00371DBB">
      <w:pPr>
        <w:pStyle w:val="Subtitle"/>
        <w:rPr>
          <w:sz w:val="32"/>
          <w:szCs w:val="32"/>
        </w:rPr>
      </w:pPr>
      <w:r w:rsidRPr="0031377B">
        <w:rPr>
          <w:sz w:val="32"/>
          <w:szCs w:val="32"/>
        </w:rPr>
        <w:t>Pennsylvania Employment 1</w:t>
      </w:r>
      <w:r w:rsidRPr="0031377B">
        <w:rPr>
          <w:sz w:val="32"/>
          <w:szCs w:val="32"/>
          <w:vertAlign w:val="superscript"/>
        </w:rPr>
        <w:t>st</w:t>
      </w:r>
      <w:r w:rsidRPr="0031377B">
        <w:rPr>
          <w:sz w:val="32"/>
          <w:szCs w:val="32"/>
        </w:rPr>
        <w:t>, Employment Now Symposium</w:t>
      </w:r>
    </w:p>
    <w:p w:rsidR="00371DBB" w:rsidRPr="0031377B" w:rsidRDefault="00371DBB" w:rsidP="00371DBB">
      <w:pPr>
        <w:pStyle w:val="Subtitle"/>
        <w:rPr>
          <w:sz w:val="32"/>
          <w:szCs w:val="32"/>
        </w:rPr>
      </w:pPr>
      <w:r w:rsidRPr="0031377B">
        <w:rPr>
          <w:sz w:val="32"/>
          <w:szCs w:val="32"/>
        </w:rPr>
        <w:t>May 23, 2017</w:t>
      </w:r>
    </w:p>
    <w:p w:rsidR="00371DBB" w:rsidRPr="0031377B" w:rsidRDefault="00371DBB" w:rsidP="00371DBB">
      <w:pPr>
        <w:rPr>
          <w:rFonts w:asciiTheme="majorHAnsi" w:hAnsiTheme="majorHAnsi"/>
          <w:sz w:val="32"/>
          <w:szCs w:val="32"/>
        </w:rPr>
      </w:pPr>
    </w:p>
    <w:p w:rsidR="00371DBB" w:rsidRPr="0031377B" w:rsidRDefault="00371DBB" w:rsidP="00371DBB">
      <w:pPr>
        <w:pStyle w:val="Heading1"/>
      </w:pPr>
      <w:r w:rsidRPr="0031377B">
        <w:t>What Is the Vision of a System For People with Disabilities?</w:t>
      </w:r>
    </w:p>
    <w:p w:rsidR="00371DBB" w:rsidRPr="0031377B" w:rsidRDefault="00371DBB" w:rsidP="0033223B">
      <w:pPr>
        <w:pStyle w:val="ListParagraph"/>
        <w:numPr>
          <w:ilvl w:val="0"/>
          <w:numId w:val="3"/>
        </w:numPr>
        <w:rPr>
          <w:rFonts w:asciiTheme="majorHAnsi" w:hAnsiTheme="majorHAnsi"/>
          <w:color w:val="1F497D" w:themeColor="text2"/>
          <w:sz w:val="32"/>
          <w:szCs w:val="32"/>
        </w:rPr>
      </w:pPr>
      <w:r w:rsidRPr="0031377B">
        <w:rPr>
          <w:rFonts w:asciiTheme="majorHAnsi" w:hAnsiTheme="majorHAnsi"/>
          <w:color w:val="1F497D" w:themeColor="text2"/>
          <w:sz w:val="32"/>
          <w:szCs w:val="32"/>
        </w:rPr>
        <w:t>Support people with disabilities to have lives like people without disabilities</w:t>
      </w:r>
    </w:p>
    <w:p w:rsidR="00371DBB" w:rsidRPr="0031377B" w:rsidRDefault="00371DBB" w:rsidP="0033223B">
      <w:pPr>
        <w:pStyle w:val="ListParagraph"/>
        <w:numPr>
          <w:ilvl w:val="0"/>
          <w:numId w:val="3"/>
        </w:numPr>
        <w:rPr>
          <w:rFonts w:asciiTheme="majorHAnsi" w:hAnsiTheme="majorHAnsi"/>
          <w:color w:val="1F497D" w:themeColor="text2"/>
          <w:sz w:val="32"/>
          <w:szCs w:val="32"/>
        </w:rPr>
      </w:pPr>
      <w:r w:rsidRPr="0031377B">
        <w:rPr>
          <w:rFonts w:asciiTheme="majorHAnsi" w:hAnsiTheme="majorHAnsi"/>
          <w:color w:val="1F497D" w:themeColor="text2"/>
          <w:sz w:val="32"/>
          <w:szCs w:val="32"/>
        </w:rPr>
        <w:t>Provide opportunities for true integration, independence, choice, and self-determination in all aspects of life – where people live, spend their days, and community membership</w:t>
      </w:r>
    </w:p>
    <w:p w:rsidR="00371DBB" w:rsidRPr="0031377B" w:rsidRDefault="00371DBB" w:rsidP="0033223B">
      <w:pPr>
        <w:pStyle w:val="ListParagraph"/>
        <w:numPr>
          <w:ilvl w:val="0"/>
          <w:numId w:val="3"/>
        </w:numPr>
        <w:rPr>
          <w:rFonts w:asciiTheme="majorHAnsi" w:hAnsiTheme="majorHAnsi"/>
          <w:color w:val="1F497D" w:themeColor="text2"/>
          <w:sz w:val="32"/>
          <w:szCs w:val="32"/>
        </w:rPr>
      </w:pPr>
      <w:r w:rsidRPr="0031377B">
        <w:rPr>
          <w:rFonts w:asciiTheme="majorHAnsi" w:hAnsiTheme="majorHAnsi"/>
          <w:color w:val="1F497D" w:themeColor="text2"/>
          <w:sz w:val="32"/>
          <w:szCs w:val="32"/>
        </w:rPr>
        <w:t>Ensure quality services and supports that meet people’s needs and help them achieve goals they have identified through real person-centered planning</w:t>
      </w:r>
    </w:p>
    <w:p w:rsidR="00371DBB" w:rsidRPr="0031377B" w:rsidRDefault="00371DBB" w:rsidP="00371DBB">
      <w:pPr>
        <w:pStyle w:val="Heading1"/>
      </w:pPr>
      <w:r w:rsidRPr="0031377B">
        <w:t>Employment is Critical To Meeting Our System Goals</w:t>
      </w:r>
    </w:p>
    <w:p w:rsidR="00371DBB" w:rsidRPr="0031377B" w:rsidRDefault="00371DBB" w:rsidP="0033223B">
      <w:pPr>
        <w:pStyle w:val="ListParagraph"/>
        <w:numPr>
          <w:ilvl w:val="0"/>
          <w:numId w:val="4"/>
        </w:numPr>
        <w:rPr>
          <w:rFonts w:asciiTheme="majorHAnsi" w:hAnsiTheme="majorHAnsi"/>
          <w:color w:val="1F497D" w:themeColor="text2"/>
          <w:sz w:val="32"/>
          <w:szCs w:val="32"/>
        </w:rPr>
      </w:pPr>
      <w:r w:rsidRPr="0031377B">
        <w:rPr>
          <w:rFonts w:asciiTheme="majorHAnsi" w:hAnsiTheme="majorHAnsi"/>
          <w:color w:val="1F497D" w:themeColor="text2"/>
          <w:sz w:val="32"/>
          <w:szCs w:val="32"/>
        </w:rPr>
        <w:t>Supporting people with disabilities to work in integrated employment in the community is critical to:</w:t>
      </w:r>
    </w:p>
    <w:p w:rsidR="00371DBB" w:rsidRPr="0031377B" w:rsidRDefault="00371DBB" w:rsidP="0033223B">
      <w:pPr>
        <w:pStyle w:val="ListParagraph"/>
        <w:numPr>
          <w:ilvl w:val="1"/>
          <w:numId w:val="23"/>
        </w:numPr>
        <w:rPr>
          <w:rFonts w:asciiTheme="majorHAnsi" w:hAnsiTheme="majorHAnsi"/>
          <w:color w:val="1F497D" w:themeColor="text2"/>
          <w:sz w:val="32"/>
          <w:szCs w:val="32"/>
        </w:rPr>
      </w:pPr>
      <w:r w:rsidRPr="0031377B">
        <w:rPr>
          <w:rFonts w:asciiTheme="majorHAnsi" w:hAnsiTheme="majorHAnsi"/>
          <w:color w:val="1F497D" w:themeColor="text2"/>
          <w:sz w:val="32"/>
          <w:szCs w:val="32"/>
        </w:rPr>
        <w:t>Helping people with disabilities access the greater community;</w:t>
      </w:r>
    </w:p>
    <w:p w:rsidR="00371DBB" w:rsidRPr="0031377B" w:rsidRDefault="00371DBB" w:rsidP="0033223B">
      <w:pPr>
        <w:pStyle w:val="ListParagraph"/>
        <w:numPr>
          <w:ilvl w:val="1"/>
          <w:numId w:val="23"/>
        </w:numPr>
        <w:rPr>
          <w:rFonts w:asciiTheme="majorHAnsi" w:hAnsiTheme="majorHAnsi"/>
          <w:color w:val="1F497D" w:themeColor="text2"/>
          <w:sz w:val="32"/>
          <w:szCs w:val="32"/>
        </w:rPr>
      </w:pPr>
      <w:r w:rsidRPr="0031377B">
        <w:rPr>
          <w:rFonts w:asciiTheme="majorHAnsi" w:hAnsiTheme="majorHAnsi"/>
          <w:color w:val="1F497D" w:themeColor="text2"/>
          <w:sz w:val="32"/>
          <w:szCs w:val="32"/>
        </w:rPr>
        <w:t>Facilitating relationships with people without disabilities;</w:t>
      </w:r>
    </w:p>
    <w:p w:rsidR="00371DBB" w:rsidRPr="0031377B" w:rsidRDefault="00371DBB" w:rsidP="0033223B">
      <w:pPr>
        <w:pStyle w:val="ListParagraph"/>
        <w:numPr>
          <w:ilvl w:val="1"/>
          <w:numId w:val="23"/>
        </w:numPr>
        <w:rPr>
          <w:rFonts w:asciiTheme="majorHAnsi" w:hAnsiTheme="majorHAnsi"/>
          <w:color w:val="1F497D" w:themeColor="text2"/>
          <w:sz w:val="32"/>
          <w:szCs w:val="32"/>
        </w:rPr>
      </w:pPr>
      <w:r w:rsidRPr="0031377B">
        <w:rPr>
          <w:rFonts w:asciiTheme="majorHAnsi" w:hAnsiTheme="majorHAnsi"/>
          <w:color w:val="1F497D" w:themeColor="text2"/>
          <w:sz w:val="32"/>
          <w:szCs w:val="32"/>
        </w:rPr>
        <w:t>Building new skills and self-esteem;</w:t>
      </w:r>
    </w:p>
    <w:p w:rsidR="00371DBB" w:rsidRPr="0031377B" w:rsidRDefault="00371DBB" w:rsidP="0033223B">
      <w:pPr>
        <w:pStyle w:val="ListParagraph"/>
        <w:numPr>
          <w:ilvl w:val="1"/>
          <w:numId w:val="23"/>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Helping bring people with disabilities out of poverty; </w:t>
      </w:r>
    </w:p>
    <w:p w:rsidR="00371DBB" w:rsidRPr="0031377B" w:rsidRDefault="00371DBB" w:rsidP="0033223B">
      <w:pPr>
        <w:pStyle w:val="ListParagraph"/>
        <w:numPr>
          <w:ilvl w:val="1"/>
          <w:numId w:val="23"/>
        </w:numPr>
        <w:rPr>
          <w:rFonts w:asciiTheme="majorHAnsi" w:hAnsiTheme="majorHAnsi"/>
          <w:color w:val="1F497D" w:themeColor="text2"/>
          <w:sz w:val="32"/>
          <w:szCs w:val="32"/>
        </w:rPr>
      </w:pPr>
      <w:r w:rsidRPr="0031377B">
        <w:rPr>
          <w:rFonts w:asciiTheme="majorHAnsi" w:hAnsiTheme="majorHAnsi"/>
          <w:color w:val="1F497D" w:themeColor="text2"/>
          <w:sz w:val="32"/>
          <w:szCs w:val="32"/>
        </w:rPr>
        <w:t>Reducing utilization of other Medicaid services; and</w:t>
      </w:r>
    </w:p>
    <w:p w:rsidR="00371DBB" w:rsidRPr="0031377B" w:rsidRDefault="00371DBB" w:rsidP="0033223B">
      <w:pPr>
        <w:pStyle w:val="ListParagraph"/>
        <w:numPr>
          <w:ilvl w:val="1"/>
          <w:numId w:val="23"/>
        </w:numPr>
        <w:rPr>
          <w:rFonts w:asciiTheme="majorHAnsi" w:hAnsiTheme="majorHAnsi"/>
          <w:color w:val="1F497D" w:themeColor="text2"/>
          <w:sz w:val="32"/>
          <w:szCs w:val="32"/>
        </w:rPr>
      </w:pPr>
      <w:r w:rsidRPr="0031377B">
        <w:rPr>
          <w:rFonts w:asciiTheme="majorHAnsi" w:hAnsiTheme="majorHAnsi"/>
          <w:color w:val="1F497D" w:themeColor="text2"/>
          <w:sz w:val="32"/>
          <w:szCs w:val="32"/>
        </w:rPr>
        <w:t>Providing meaningful ways for people to spend their days.</w:t>
      </w:r>
    </w:p>
    <w:p w:rsidR="00371DBB" w:rsidRPr="0031377B" w:rsidRDefault="00371DBB" w:rsidP="0033223B">
      <w:pPr>
        <w:pStyle w:val="ListParagraph"/>
        <w:numPr>
          <w:ilvl w:val="0"/>
          <w:numId w:val="4"/>
        </w:numPr>
        <w:rPr>
          <w:rFonts w:asciiTheme="majorHAnsi" w:hAnsiTheme="majorHAnsi"/>
          <w:color w:val="1F497D" w:themeColor="text2"/>
          <w:sz w:val="32"/>
          <w:szCs w:val="32"/>
        </w:rPr>
      </w:pPr>
      <w:r w:rsidRPr="0031377B">
        <w:rPr>
          <w:rFonts w:asciiTheme="majorHAnsi" w:hAnsiTheme="majorHAnsi"/>
          <w:color w:val="1F497D" w:themeColor="text2"/>
          <w:sz w:val="32"/>
          <w:szCs w:val="32"/>
        </w:rPr>
        <w:t>Good systems make sure employment is the centerpiece of how they think about all other day services</w:t>
      </w:r>
    </w:p>
    <w:p w:rsidR="00371DBB" w:rsidRPr="0031377B" w:rsidRDefault="00371DBB" w:rsidP="00371DBB">
      <w:pPr>
        <w:pStyle w:val="Heading1"/>
      </w:pPr>
      <w:r w:rsidRPr="0031377B">
        <w:lastRenderedPageBreak/>
        <w:t>Role of Employment in Evan’s life</w:t>
      </w:r>
    </w:p>
    <w:p w:rsidR="00371DBB" w:rsidRPr="0031377B" w:rsidRDefault="00371DBB" w:rsidP="00371DBB">
      <w:p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Picture of Evan presenting</w:t>
      </w:r>
    </w:p>
    <w:p w:rsidR="00371DBB" w:rsidRPr="0031377B" w:rsidRDefault="00371DBB" w:rsidP="00451D98">
      <w:pPr>
        <w:pStyle w:val="Heading2"/>
      </w:pPr>
      <w:r w:rsidRPr="0031377B">
        <w:t>Skills and Relationships In the Workplace</w:t>
      </w:r>
    </w:p>
    <w:p w:rsidR="00371DBB" w:rsidRPr="0031377B" w:rsidRDefault="00371DBB" w:rsidP="00371DBB">
      <w:p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Picture of a gentleman working alongside two other people</w:t>
      </w:r>
    </w:p>
    <w:p w:rsidR="00371DBB" w:rsidRPr="0031377B" w:rsidRDefault="00371DBB" w:rsidP="00451D98">
      <w:pPr>
        <w:pStyle w:val="Heading2"/>
      </w:pPr>
      <w:r w:rsidRPr="0031377B">
        <w:t>Relationships with Co-workers Outside the Workplace</w:t>
      </w:r>
    </w:p>
    <w:p w:rsidR="00371DBB" w:rsidRPr="0031377B" w:rsidRDefault="00371DBB" w:rsidP="00371DBB">
      <w:p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Picture of Evan hanging out with co-workers after hours</w:t>
      </w:r>
    </w:p>
    <w:p w:rsidR="00371DBB" w:rsidRPr="0031377B" w:rsidRDefault="00371DBB" w:rsidP="00451D98">
      <w:pPr>
        <w:pStyle w:val="Heading2"/>
      </w:pPr>
      <w:r w:rsidRPr="0031377B">
        <w:t>Work Helps People Afford to Live Independently</w:t>
      </w:r>
    </w:p>
    <w:p w:rsidR="00371DBB" w:rsidRPr="0031377B" w:rsidRDefault="00371DBB" w:rsidP="00371DBB">
      <w:pPr>
        <w:ind w:left="360"/>
        <w:rPr>
          <w:rFonts w:asciiTheme="majorHAnsi" w:hAnsiTheme="majorHAnsi"/>
          <w:sz w:val="32"/>
          <w:szCs w:val="32"/>
        </w:rPr>
      </w:pPr>
      <w:proofErr w:type="gramStart"/>
      <w:r w:rsidRPr="0031377B">
        <w:rPr>
          <w:rFonts w:asciiTheme="majorHAnsi" w:hAnsiTheme="majorHAnsi"/>
          <w:sz w:val="32"/>
          <w:szCs w:val="32"/>
        </w:rPr>
        <w:t>Picture of Evan in his home.</w:t>
      </w:r>
      <w:proofErr w:type="gramEnd"/>
    </w:p>
    <w:p w:rsidR="00371DBB" w:rsidRPr="0031377B" w:rsidRDefault="00371DBB" w:rsidP="00371DBB">
      <w:pPr>
        <w:ind w:left="360"/>
        <w:rPr>
          <w:rFonts w:asciiTheme="majorHAnsi" w:hAnsiTheme="majorHAnsi"/>
          <w:sz w:val="32"/>
          <w:szCs w:val="32"/>
        </w:rPr>
      </w:pPr>
      <w:proofErr w:type="gramStart"/>
      <w:r w:rsidRPr="0031377B">
        <w:rPr>
          <w:rFonts w:asciiTheme="majorHAnsi" w:hAnsiTheme="majorHAnsi"/>
          <w:sz w:val="32"/>
          <w:szCs w:val="32"/>
        </w:rPr>
        <w:t>Picture of Evan shopping in his community grocery store.</w:t>
      </w:r>
      <w:proofErr w:type="gramEnd"/>
    </w:p>
    <w:p w:rsidR="00371DBB" w:rsidRPr="0031377B" w:rsidRDefault="00371DBB" w:rsidP="00451D98">
      <w:pPr>
        <w:pStyle w:val="Heading2"/>
      </w:pPr>
      <w:r w:rsidRPr="0031377B">
        <w:t>Work Helps People Afford a Social Life</w:t>
      </w:r>
    </w:p>
    <w:p w:rsidR="00371DBB" w:rsidRPr="0031377B" w:rsidRDefault="00371DBB" w:rsidP="00371DBB">
      <w:pPr>
        <w:ind w:left="360"/>
        <w:rPr>
          <w:rFonts w:asciiTheme="majorHAnsi" w:hAnsiTheme="majorHAnsi"/>
          <w:sz w:val="32"/>
          <w:szCs w:val="32"/>
        </w:rPr>
      </w:pPr>
      <w:proofErr w:type="gramStart"/>
      <w:r w:rsidRPr="0031377B">
        <w:rPr>
          <w:rFonts w:asciiTheme="majorHAnsi" w:hAnsiTheme="majorHAnsi"/>
          <w:sz w:val="32"/>
          <w:szCs w:val="32"/>
        </w:rPr>
        <w:t>Picture of Evan on a date.</w:t>
      </w:r>
      <w:proofErr w:type="gramEnd"/>
    </w:p>
    <w:p w:rsidR="00371DBB" w:rsidRPr="0031377B" w:rsidRDefault="00371DBB" w:rsidP="00451D98">
      <w:pPr>
        <w:pStyle w:val="Heading2"/>
      </w:pPr>
      <w:r w:rsidRPr="0031377B">
        <w:t>Work Builds Self Advocacy Skills</w:t>
      </w:r>
    </w:p>
    <w:p w:rsidR="00371DBB" w:rsidRPr="0031377B" w:rsidRDefault="00371DBB" w:rsidP="00371DBB">
      <w:pPr>
        <w:ind w:firstLine="360"/>
        <w:rPr>
          <w:rFonts w:asciiTheme="majorHAnsi" w:hAnsiTheme="majorHAnsi"/>
          <w:sz w:val="32"/>
          <w:szCs w:val="32"/>
        </w:rPr>
      </w:pPr>
      <w:proofErr w:type="gramStart"/>
      <w:r w:rsidRPr="0031377B">
        <w:rPr>
          <w:rFonts w:asciiTheme="majorHAnsi" w:hAnsiTheme="majorHAnsi"/>
          <w:sz w:val="32"/>
          <w:szCs w:val="32"/>
        </w:rPr>
        <w:t>Picture of Evan as a member in a committee.</w:t>
      </w:r>
      <w:proofErr w:type="gramEnd"/>
    </w:p>
    <w:p w:rsidR="00371DBB" w:rsidRPr="0031377B" w:rsidRDefault="00371DBB" w:rsidP="00371DBB">
      <w:pPr>
        <w:pStyle w:val="Heading1"/>
      </w:pPr>
      <w:r w:rsidRPr="0031377B">
        <w:t>So Where Are We On Employment?</w:t>
      </w:r>
    </w:p>
    <w:p w:rsidR="00371DBB" w:rsidRPr="0031377B" w:rsidRDefault="00371DBB" w:rsidP="00451D98">
      <w:pPr>
        <w:pStyle w:val="Heading2"/>
      </w:pPr>
      <w:r w:rsidRPr="0031377B">
        <w:t>Current State of Day Service Systems</w:t>
      </w:r>
    </w:p>
    <w:p w:rsidR="00371DBB" w:rsidRPr="0031377B" w:rsidRDefault="00371DBB" w:rsidP="0033223B">
      <w:pPr>
        <w:pStyle w:val="ListParagraph"/>
        <w:numPr>
          <w:ilvl w:val="0"/>
          <w:numId w:val="5"/>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Many states have “Employment First” policies (on paper) or initiatives.  YET . . </w:t>
      </w:r>
      <w:proofErr w:type="gramStart"/>
      <w:r w:rsidRPr="0031377B">
        <w:rPr>
          <w:rFonts w:asciiTheme="majorHAnsi" w:hAnsiTheme="majorHAnsi"/>
          <w:color w:val="1F497D" w:themeColor="text2"/>
          <w:sz w:val="32"/>
          <w:szCs w:val="32"/>
        </w:rPr>
        <w:t>. .</w:t>
      </w:r>
      <w:proofErr w:type="gramEnd"/>
    </w:p>
    <w:p w:rsidR="00371DBB" w:rsidRPr="0031377B" w:rsidRDefault="00371DBB" w:rsidP="0033223B">
      <w:pPr>
        <w:pStyle w:val="ListParagraph"/>
        <w:numPr>
          <w:ilvl w:val="0"/>
          <w:numId w:val="5"/>
        </w:numPr>
        <w:rPr>
          <w:rFonts w:asciiTheme="majorHAnsi" w:hAnsiTheme="majorHAnsi"/>
          <w:color w:val="1F497D" w:themeColor="text2"/>
          <w:sz w:val="32"/>
          <w:szCs w:val="32"/>
        </w:rPr>
      </w:pPr>
      <w:r w:rsidRPr="0031377B">
        <w:rPr>
          <w:rFonts w:asciiTheme="majorHAnsi" w:hAnsiTheme="majorHAnsi"/>
          <w:color w:val="1F497D" w:themeColor="text2"/>
          <w:sz w:val="32"/>
          <w:szCs w:val="32"/>
        </w:rPr>
        <w:t>Only 19% of people receiving IDD day services receiving integrated employment services</w:t>
      </w:r>
    </w:p>
    <w:p w:rsidR="00371DBB" w:rsidRPr="0031377B" w:rsidRDefault="00371DBB" w:rsidP="0033223B">
      <w:pPr>
        <w:pStyle w:val="ListParagraph"/>
        <w:numPr>
          <w:ilvl w:val="1"/>
          <w:numId w:val="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This is DOWN from a peak of 25% in 2001</w:t>
      </w:r>
    </w:p>
    <w:p w:rsidR="00371DBB" w:rsidRPr="0031377B" w:rsidRDefault="00371DBB" w:rsidP="0033223B">
      <w:pPr>
        <w:pStyle w:val="ListParagraph"/>
        <w:numPr>
          <w:ilvl w:val="1"/>
          <w:numId w:val="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For those working, it is often for very limited number of hours</w:t>
      </w:r>
    </w:p>
    <w:p w:rsidR="00371DBB" w:rsidRPr="0031377B" w:rsidRDefault="00371DBB" w:rsidP="0033223B">
      <w:pPr>
        <w:numPr>
          <w:ilvl w:val="0"/>
          <w:numId w:val="5"/>
        </w:numPr>
        <w:rPr>
          <w:rFonts w:asciiTheme="majorHAnsi" w:hAnsiTheme="majorHAnsi"/>
          <w:color w:val="1F497D" w:themeColor="text2"/>
          <w:sz w:val="32"/>
          <w:szCs w:val="32"/>
        </w:rPr>
      </w:pPr>
      <w:r w:rsidRPr="0031377B">
        <w:rPr>
          <w:rFonts w:asciiTheme="majorHAnsi" w:hAnsiTheme="majorHAnsi"/>
          <w:color w:val="1F497D" w:themeColor="text2"/>
          <w:sz w:val="32"/>
          <w:szCs w:val="32"/>
        </w:rPr>
        <w:t>Only 11% of state IDD funding for day services goes towards competitive integrated employment; the remainder largely goes to congregate, facility-based day programs</w:t>
      </w:r>
    </w:p>
    <w:p w:rsidR="00371DBB" w:rsidRPr="0031377B" w:rsidRDefault="00371DBB" w:rsidP="00451D98">
      <w:pPr>
        <w:pStyle w:val="Heading2"/>
      </w:pPr>
      <w:r w:rsidRPr="0031377B">
        <w:t>The Opportunity for Change is Now</w:t>
      </w:r>
      <w:r w:rsidRPr="0031377B">
        <w:tab/>
      </w:r>
    </w:p>
    <w:p w:rsidR="00371DBB" w:rsidRPr="0031377B" w:rsidRDefault="00371DBB" w:rsidP="00371DBB">
      <w:pPr>
        <w:rPr>
          <w:rFonts w:asciiTheme="majorHAnsi" w:hAnsiTheme="majorHAnsi"/>
          <w:color w:val="1F497D" w:themeColor="text2"/>
          <w:sz w:val="32"/>
          <w:szCs w:val="32"/>
        </w:rPr>
      </w:pPr>
      <w:r w:rsidRPr="0031377B">
        <w:rPr>
          <w:rFonts w:asciiTheme="majorHAnsi" w:hAnsiTheme="majorHAnsi"/>
          <w:color w:val="1F497D" w:themeColor="text2"/>
          <w:sz w:val="32"/>
          <w:szCs w:val="32"/>
        </w:rPr>
        <w:t>States should be seriously focusing on increasing opportunities for competitive integrated employment through implementation of:</w:t>
      </w:r>
    </w:p>
    <w:p w:rsidR="00371DBB" w:rsidRPr="0031377B" w:rsidRDefault="00371DBB" w:rsidP="0033223B">
      <w:pPr>
        <w:pStyle w:val="ListParagraph"/>
        <w:numPr>
          <w:ilvl w:val="0"/>
          <w:numId w:val="6"/>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The HCBS Settings rule</w:t>
      </w:r>
      <w:r w:rsidRPr="0031377B">
        <w:rPr>
          <w:rFonts w:asciiTheme="majorHAnsi" w:hAnsiTheme="majorHAnsi"/>
          <w:i/>
          <w:iCs/>
          <w:color w:val="1F497D" w:themeColor="text2"/>
          <w:sz w:val="32"/>
          <w:szCs w:val="32"/>
        </w:rPr>
        <w:t xml:space="preserve"> </w:t>
      </w:r>
    </w:p>
    <w:p w:rsidR="00371DBB" w:rsidRPr="0031377B" w:rsidRDefault="00371DBB" w:rsidP="0033223B">
      <w:pPr>
        <w:pStyle w:val="ListParagraph"/>
        <w:numPr>
          <w:ilvl w:val="0"/>
          <w:numId w:val="6"/>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The ADA &amp; Olmstead </w:t>
      </w:r>
    </w:p>
    <w:p w:rsidR="00371DBB" w:rsidRPr="0031377B" w:rsidRDefault="00371DBB" w:rsidP="0033223B">
      <w:pPr>
        <w:pStyle w:val="ListParagraph"/>
        <w:numPr>
          <w:ilvl w:val="0"/>
          <w:numId w:val="6"/>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Workforce Innovation and Opportunity Act (WIOA)</w:t>
      </w:r>
    </w:p>
    <w:p w:rsidR="00371DBB" w:rsidRPr="0031377B" w:rsidRDefault="00371DBB" w:rsidP="0033223B">
      <w:pPr>
        <w:pStyle w:val="ListParagraph"/>
        <w:numPr>
          <w:ilvl w:val="0"/>
          <w:numId w:val="6"/>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Federal hiring of people with disabilities (Section 501 and 503)</w:t>
      </w:r>
    </w:p>
    <w:p w:rsidR="00371DBB" w:rsidRPr="0031377B" w:rsidRDefault="00371DBB" w:rsidP="00371DBB">
      <w:pPr>
        <w:pStyle w:val="Heading1"/>
      </w:pPr>
      <w:r w:rsidRPr="0031377B">
        <w:t>CMS’ HCBS SETTINGS RULE</w:t>
      </w:r>
    </w:p>
    <w:p w:rsidR="00371DBB" w:rsidRPr="0031377B" w:rsidRDefault="00371DBB" w:rsidP="00451D98">
      <w:pPr>
        <w:pStyle w:val="Heading2"/>
      </w:pPr>
      <w:r w:rsidRPr="0031377B">
        <w:t>Opportunities Created by the HCBS Settings Rule</w:t>
      </w:r>
    </w:p>
    <w:p w:rsidR="00371DBB" w:rsidRPr="0031377B" w:rsidRDefault="00371DBB" w:rsidP="0033223B">
      <w:pPr>
        <w:pStyle w:val="ListParagraph"/>
        <w:numPr>
          <w:ilvl w:val="0"/>
          <w:numId w:val="7"/>
        </w:numPr>
        <w:rPr>
          <w:rFonts w:asciiTheme="majorHAnsi" w:hAnsiTheme="majorHAnsi"/>
          <w:color w:val="1F497D" w:themeColor="text2"/>
          <w:sz w:val="32"/>
          <w:szCs w:val="32"/>
        </w:rPr>
      </w:pPr>
      <w:r w:rsidRPr="0031377B">
        <w:rPr>
          <w:rFonts w:asciiTheme="majorHAnsi" w:hAnsiTheme="majorHAnsi"/>
          <w:color w:val="1F497D" w:themeColor="text2"/>
          <w:sz w:val="32"/>
          <w:szCs w:val="32"/>
        </w:rPr>
        <w:t>Expand capacity of more integrated and individualized services</w:t>
      </w:r>
    </w:p>
    <w:p w:rsidR="00371DBB" w:rsidRPr="0031377B" w:rsidRDefault="00371DBB" w:rsidP="0033223B">
      <w:pPr>
        <w:pStyle w:val="ListParagraph"/>
        <w:numPr>
          <w:ilvl w:val="1"/>
          <w:numId w:val="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Including competitive integrated employment</w:t>
      </w:r>
    </w:p>
    <w:p w:rsidR="00371DBB" w:rsidRPr="0031377B" w:rsidRDefault="00371DBB" w:rsidP="0033223B">
      <w:pPr>
        <w:pStyle w:val="ListParagraph"/>
        <w:numPr>
          <w:ilvl w:val="0"/>
          <w:numId w:val="7"/>
        </w:numPr>
        <w:rPr>
          <w:rFonts w:asciiTheme="majorHAnsi" w:hAnsiTheme="majorHAnsi"/>
          <w:color w:val="1F497D" w:themeColor="text2"/>
          <w:sz w:val="32"/>
          <w:szCs w:val="32"/>
        </w:rPr>
      </w:pPr>
      <w:r w:rsidRPr="0031377B">
        <w:rPr>
          <w:rFonts w:asciiTheme="majorHAnsi" w:hAnsiTheme="majorHAnsi"/>
          <w:color w:val="1F497D" w:themeColor="text2"/>
          <w:sz w:val="32"/>
          <w:szCs w:val="32"/>
        </w:rPr>
        <w:t>Transformation of more segregated service models</w:t>
      </w:r>
    </w:p>
    <w:p w:rsidR="00371DBB" w:rsidRPr="0031377B" w:rsidRDefault="00371DBB" w:rsidP="0033223B">
      <w:pPr>
        <w:pStyle w:val="ListParagraph"/>
        <w:numPr>
          <w:ilvl w:val="1"/>
          <w:numId w:val="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Including sheltered workshops and facility-based day habilitation programs</w:t>
      </w:r>
    </w:p>
    <w:p w:rsidR="00371DBB" w:rsidRPr="0031377B" w:rsidRDefault="00371DBB" w:rsidP="0033223B">
      <w:pPr>
        <w:pStyle w:val="ListParagraph"/>
        <w:numPr>
          <w:ilvl w:val="0"/>
          <w:numId w:val="7"/>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Help states comply with their obligations under </w:t>
      </w:r>
      <w:r w:rsidRPr="0031377B">
        <w:rPr>
          <w:rFonts w:asciiTheme="majorHAnsi" w:hAnsiTheme="majorHAnsi"/>
          <w:i/>
          <w:iCs/>
          <w:color w:val="1F497D" w:themeColor="text2"/>
          <w:sz w:val="32"/>
          <w:szCs w:val="32"/>
        </w:rPr>
        <w:t>Olmstead</w:t>
      </w:r>
      <w:r w:rsidRPr="0031377B">
        <w:rPr>
          <w:rFonts w:asciiTheme="majorHAnsi" w:hAnsiTheme="majorHAnsi"/>
          <w:color w:val="1F497D" w:themeColor="text2"/>
          <w:sz w:val="32"/>
          <w:szCs w:val="32"/>
        </w:rPr>
        <w:t xml:space="preserve"> including around employment</w:t>
      </w:r>
    </w:p>
    <w:p w:rsidR="00371DBB" w:rsidRPr="0031377B" w:rsidRDefault="00371DBB" w:rsidP="00451D98">
      <w:pPr>
        <w:pStyle w:val="Heading2"/>
      </w:pPr>
      <w:r w:rsidRPr="0031377B">
        <w:t>Characteristics of Home and Community Based Settings</w:t>
      </w:r>
    </w:p>
    <w:p w:rsidR="00371DBB" w:rsidRPr="0031377B" w:rsidRDefault="00371DBB" w:rsidP="00371DBB">
      <w:pPr>
        <w:rPr>
          <w:rFonts w:asciiTheme="majorHAnsi" w:hAnsiTheme="majorHAnsi"/>
          <w:color w:val="1F497D" w:themeColor="text2"/>
          <w:sz w:val="32"/>
          <w:szCs w:val="32"/>
        </w:rPr>
      </w:pPr>
      <w:r w:rsidRPr="0031377B">
        <w:rPr>
          <w:rFonts w:asciiTheme="majorHAnsi" w:hAnsiTheme="majorHAnsi"/>
          <w:color w:val="1F497D" w:themeColor="text2"/>
          <w:sz w:val="32"/>
          <w:szCs w:val="32"/>
        </w:rPr>
        <w:t>An outcome oriented definition that focuses on the nature and quality of individuals’ experiences, including that the setting:</w:t>
      </w:r>
    </w:p>
    <w:p w:rsidR="00371DBB" w:rsidRPr="0031377B" w:rsidRDefault="00371DBB" w:rsidP="0033223B">
      <w:pPr>
        <w:numPr>
          <w:ilvl w:val="0"/>
          <w:numId w:val="9"/>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Is integrated in and supports access to the greater community; </w:t>
      </w:r>
    </w:p>
    <w:p w:rsidR="00371DBB" w:rsidRPr="0031377B" w:rsidRDefault="00371DBB" w:rsidP="0033223B">
      <w:pPr>
        <w:numPr>
          <w:ilvl w:val="0"/>
          <w:numId w:val="9"/>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Provides opportunities to seek employment and work in competitive integrated settings, engage in community life, and control personal resources </w:t>
      </w:r>
    </w:p>
    <w:p w:rsidR="00371DBB" w:rsidRPr="0031377B" w:rsidRDefault="00371DBB" w:rsidP="0033223B">
      <w:pPr>
        <w:numPr>
          <w:ilvl w:val="0"/>
          <w:numId w:val="9"/>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Is selected by the individual from among setting options, including non-disability specific settings</w:t>
      </w:r>
    </w:p>
    <w:p w:rsidR="00371DBB" w:rsidRPr="0031377B" w:rsidRDefault="00371DBB" w:rsidP="00F87B10">
      <w:pPr>
        <w:numPr>
          <w:ilvl w:val="0"/>
          <w:numId w:val="1"/>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Ensures the individual receives services in the community to the same degree of access as individuals not receiving Medicaid HCBS</w:t>
      </w:r>
    </w:p>
    <w:p w:rsidR="00371DBB" w:rsidRPr="0031377B" w:rsidRDefault="00371DBB" w:rsidP="00F87B10">
      <w:pPr>
        <w:numPr>
          <w:ilvl w:val="0"/>
          <w:numId w:val="1"/>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Ensures an individual’s rights of privacy, dignity, respect, and freedom from coercion and restraint</w:t>
      </w:r>
    </w:p>
    <w:p w:rsidR="00371DBB" w:rsidRPr="0031377B" w:rsidRDefault="00371DBB" w:rsidP="00F87B10">
      <w:pPr>
        <w:numPr>
          <w:ilvl w:val="0"/>
          <w:numId w:val="1"/>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Optimizes individual initiative, autonomy, and independence in making life choices </w:t>
      </w:r>
    </w:p>
    <w:p w:rsidR="00371DBB" w:rsidRPr="0031377B" w:rsidRDefault="00371DBB" w:rsidP="00F87B10">
      <w:pPr>
        <w:numPr>
          <w:ilvl w:val="0"/>
          <w:numId w:val="1"/>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Facilitates individual choice regarding services and supports, and who provides them </w:t>
      </w:r>
    </w:p>
    <w:p w:rsidR="00371DBB" w:rsidRPr="0031377B" w:rsidRDefault="00371DBB" w:rsidP="00451D98">
      <w:pPr>
        <w:pStyle w:val="Heading2"/>
      </w:pPr>
      <w:r w:rsidRPr="0031377B">
        <w:t xml:space="preserve">States Must Assess and Categorize All Settings </w:t>
      </w:r>
    </w:p>
    <w:p w:rsidR="00371DBB" w:rsidRPr="0031377B" w:rsidRDefault="00371DBB" w:rsidP="0033223B">
      <w:pPr>
        <w:pStyle w:val="ListParagraph"/>
        <w:numPr>
          <w:ilvl w:val="0"/>
          <w:numId w:val="10"/>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Meets </w:t>
      </w:r>
      <w:r w:rsidRPr="0031377B">
        <w:rPr>
          <w:rFonts w:asciiTheme="majorHAnsi" w:hAnsiTheme="majorHAnsi"/>
          <w:color w:val="1F497D" w:themeColor="text2"/>
          <w:sz w:val="32"/>
          <w:szCs w:val="32"/>
          <w:u w:val="single"/>
        </w:rPr>
        <w:t xml:space="preserve">all </w:t>
      </w:r>
      <w:r w:rsidRPr="0031377B">
        <w:rPr>
          <w:rFonts w:asciiTheme="majorHAnsi" w:hAnsiTheme="majorHAnsi"/>
          <w:color w:val="1F497D" w:themeColor="text2"/>
          <w:sz w:val="32"/>
          <w:szCs w:val="32"/>
        </w:rPr>
        <w:t xml:space="preserve">requirements of Rule (or can with modifications) </w:t>
      </w:r>
    </w:p>
    <w:p w:rsidR="00371DBB" w:rsidRPr="0031377B" w:rsidRDefault="00371DBB" w:rsidP="0033223B">
      <w:pPr>
        <w:pStyle w:val="ListParagraph"/>
        <w:numPr>
          <w:ilvl w:val="0"/>
          <w:numId w:val="10"/>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Can </w:t>
      </w:r>
      <w:r w:rsidRPr="0031377B">
        <w:rPr>
          <w:rFonts w:asciiTheme="majorHAnsi" w:hAnsiTheme="majorHAnsi"/>
          <w:color w:val="1F497D" w:themeColor="text2"/>
          <w:sz w:val="32"/>
          <w:szCs w:val="32"/>
          <w:u w:val="single"/>
        </w:rPr>
        <w:t>never</w:t>
      </w:r>
      <w:r w:rsidRPr="0031377B">
        <w:rPr>
          <w:rFonts w:asciiTheme="majorHAnsi" w:hAnsiTheme="majorHAnsi"/>
          <w:color w:val="1F497D" w:themeColor="text2"/>
          <w:sz w:val="32"/>
          <w:szCs w:val="32"/>
        </w:rPr>
        <w:t xml:space="preserve"> meet requirements because it is an institution (nursing home, ICF, IMD or hospital) </w:t>
      </w:r>
    </w:p>
    <w:p w:rsidR="00371DBB" w:rsidRPr="0031377B" w:rsidRDefault="00371DBB" w:rsidP="0033223B">
      <w:pPr>
        <w:numPr>
          <w:ilvl w:val="0"/>
          <w:numId w:val="10"/>
        </w:numPr>
        <w:ind w:left="36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Is </w:t>
      </w:r>
      <w:r w:rsidRPr="0031377B">
        <w:rPr>
          <w:rFonts w:asciiTheme="majorHAnsi" w:hAnsiTheme="majorHAnsi"/>
          <w:color w:val="1F497D" w:themeColor="text2"/>
          <w:sz w:val="32"/>
          <w:szCs w:val="32"/>
          <w:u w:val="single"/>
        </w:rPr>
        <w:t>presumed institutional</w:t>
      </w:r>
    </w:p>
    <w:p w:rsidR="00371DBB" w:rsidRPr="0031377B" w:rsidRDefault="00371DBB" w:rsidP="0033223B">
      <w:pPr>
        <w:pStyle w:val="ListParagraph"/>
        <w:numPr>
          <w:ilvl w:val="0"/>
          <w:numId w:val="11"/>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Setting is unallowable unless a state can provide through a “heightened scrutiny” process that the setting overcomes the institutional presumption and meets the rules’ requirements</w:t>
      </w:r>
    </w:p>
    <w:p w:rsidR="00371DBB" w:rsidRPr="0031377B" w:rsidRDefault="00371DBB" w:rsidP="00451D98">
      <w:pPr>
        <w:pStyle w:val="Heading2"/>
      </w:pPr>
      <w:r w:rsidRPr="0031377B">
        <w:t>Presumptively Institutional Settings</w:t>
      </w:r>
    </w:p>
    <w:p w:rsidR="00371DBB" w:rsidRPr="0031377B" w:rsidRDefault="00371DBB" w:rsidP="0033223B">
      <w:pPr>
        <w:pStyle w:val="ListParagraph"/>
        <w:numPr>
          <w:ilvl w:val="0"/>
          <w:numId w:val="12"/>
        </w:numPr>
        <w:rPr>
          <w:rFonts w:asciiTheme="majorHAnsi" w:hAnsiTheme="majorHAnsi"/>
          <w:color w:val="1F497D" w:themeColor="text2"/>
          <w:sz w:val="32"/>
          <w:szCs w:val="32"/>
        </w:rPr>
      </w:pPr>
      <w:r w:rsidRPr="0031377B">
        <w:rPr>
          <w:rFonts w:asciiTheme="majorHAnsi" w:hAnsiTheme="majorHAnsi"/>
          <w:color w:val="1F497D" w:themeColor="text2"/>
          <w:sz w:val="32"/>
          <w:szCs w:val="32"/>
        </w:rPr>
        <w:t>Settings in facilities providing inpatient institutional services</w:t>
      </w:r>
    </w:p>
    <w:p w:rsidR="00371DBB" w:rsidRPr="0031377B" w:rsidRDefault="00371DBB" w:rsidP="0033223B">
      <w:pPr>
        <w:pStyle w:val="ListParagraph"/>
        <w:numPr>
          <w:ilvl w:val="0"/>
          <w:numId w:val="12"/>
        </w:numPr>
        <w:rPr>
          <w:rFonts w:asciiTheme="majorHAnsi" w:hAnsiTheme="majorHAnsi"/>
          <w:color w:val="1F497D" w:themeColor="text2"/>
          <w:sz w:val="32"/>
          <w:szCs w:val="32"/>
        </w:rPr>
      </w:pPr>
      <w:r w:rsidRPr="0031377B">
        <w:rPr>
          <w:rFonts w:asciiTheme="majorHAnsi" w:hAnsiTheme="majorHAnsi"/>
          <w:color w:val="1F497D" w:themeColor="text2"/>
          <w:sz w:val="32"/>
          <w:szCs w:val="32"/>
        </w:rPr>
        <w:t>Settings on the grounds of, or adjacent to, a public institution</w:t>
      </w:r>
    </w:p>
    <w:p w:rsidR="00371DBB" w:rsidRPr="0031377B" w:rsidRDefault="00371DBB" w:rsidP="0033223B">
      <w:pPr>
        <w:pStyle w:val="ListParagraph"/>
        <w:numPr>
          <w:ilvl w:val="0"/>
          <w:numId w:val="12"/>
        </w:numPr>
        <w:rPr>
          <w:rFonts w:asciiTheme="majorHAnsi" w:hAnsiTheme="majorHAnsi"/>
          <w:color w:val="1F497D" w:themeColor="text2"/>
          <w:sz w:val="32"/>
          <w:szCs w:val="32"/>
        </w:rPr>
      </w:pPr>
      <w:r w:rsidRPr="0031377B">
        <w:rPr>
          <w:rFonts w:asciiTheme="majorHAnsi" w:hAnsiTheme="majorHAnsi"/>
          <w:color w:val="1F497D" w:themeColor="text2"/>
          <w:sz w:val="32"/>
          <w:szCs w:val="32"/>
        </w:rPr>
        <w:t>Settings that have the effect of isolating HCBS recipients from the broader community.  Characteristics may include:</w:t>
      </w:r>
    </w:p>
    <w:p w:rsidR="00371DBB" w:rsidRPr="0031377B" w:rsidRDefault="00371DBB" w:rsidP="0033223B">
      <w:pPr>
        <w:pStyle w:val="ListParagraph"/>
        <w:numPr>
          <w:ilvl w:val="1"/>
          <w:numId w:val="13"/>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Designed specifically for PWD or with specific disabilities</w:t>
      </w:r>
    </w:p>
    <w:p w:rsidR="00371DBB" w:rsidRPr="0031377B" w:rsidRDefault="00371DBB" w:rsidP="0033223B">
      <w:pPr>
        <w:pStyle w:val="ListParagraph"/>
        <w:numPr>
          <w:ilvl w:val="1"/>
          <w:numId w:val="13"/>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Comprised primarily of PWD and staff providing services</w:t>
      </w:r>
    </w:p>
    <w:p w:rsidR="00371DBB" w:rsidRPr="0031377B" w:rsidRDefault="00371DBB" w:rsidP="0033223B">
      <w:pPr>
        <w:pStyle w:val="ListParagraph"/>
        <w:numPr>
          <w:ilvl w:val="1"/>
          <w:numId w:val="13"/>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PWD are provided multiple types of services onsite</w:t>
      </w:r>
    </w:p>
    <w:p w:rsidR="00371DBB" w:rsidRPr="0031377B" w:rsidRDefault="00371DBB" w:rsidP="0033223B">
      <w:pPr>
        <w:pStyle w:val="ListParagraph"/>
        <w:numPr>
          <w:ilvl w:val="1"/>
          <w:numId w:val="13"/>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PWD have limited interaction with the broader community</w:t>
      </w:r>
    </w:p>
    <w:p w:rsidR="00371DBB" w:rsidRPr="0031377B" w:rsidRDefault="00371DBB" w:rsidP="0033223B">
      <w:pPr>
        <w:pStyle w:val="ListParagraph"/>
        <w:numPr>
          <w:ilvl w:val="1"/>
          <w:numId w:val="13"/>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Use restrictive interventions</w:t>
      </w:r>
    </w:p>
    <w:p w:rsidR="00371DBB" w:rsidRPr="0031377B" w:rsidRDefault="00BA30B8" w:rsidP="00371DBB">
      <w:pPr>
        <w:rPr>
          <w:rFonts w:asciiTheme="majorHAnsi" w:hAnsiTheme="majorHAnsi"/>
          <w:color w:val="1F497D" w:themeColor="text2"/>
          <w:sz w:val="32"/>
          <w:szCs w:val="32"/>
        </w:rPr>
      </w:pPr>
      <w:r w:rsidRPr="0031377B">
        <w:rPr>
          <w:rFonts w:asciiTheme="majorHAnsi" w:hAnsiTheme="majorHAnsi"/>
          <w:b/>
          <w:bCs/>
          <w:color w:val="1F497D" w:themeColor="text2"/>
          <w:sz w:val="32"/>
          <w:szCs w:val="32"/>
        </w:rPr>
        <w:t xml:space="preserve">CMS Guidance Re </w:t>
      </w:r>
      <w:r w:rsidR="00371DBB" w:rsidRPr="0031377B">
        <w:rPr>
          <w:rFonts w:asciiTheme="majorHAnsi" w:hAnsiTheme="majorHAnsi"/>
          <w:b/>
          <w:bCs/>
          <w:color w:val="1F497D" w:themeColor="text2"/>
          <w:sz w:val="32"/>
          <w:szCs w:val="32"/>
        </w:rPr>
        <w:t>Non-Residential Settings</w:t>
      </w:r>
    </w:p>
    <w:p w:rsidR="00371DBB" w:rsidRPr="0031377B" w:rsidRDefault="00371DBB" w:rsidP="0033223B">
      <w:pPr>
        <w:pStyle w:val="ListParagraph"/>
        <w:numPr>
          <w:ilvl w:val="0"/>
          <w:numId w:val="14"/>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Although facility and site-based day service settings are not per se prohibited, they must be closely examined and may </w:t>
      </w:r>
      <w:proofErr w:type="gramStart"/>
      <w:r w:rsidRPr="0031377B">
        <w:rPr>
          <w:rFonts w:asciiTheme="majorHAnsi" w:hAnsiTheme="majorHAnsi"/>
          <w:color w:val="1F497D" w:themeColor="text2"/>
          <w:sz w:val="32"/>
          <w:szCs w:val="32"/>
        </w:rPr>
        <w:t>be  unallowable</w:t>
      </w:r>
      <w:proofErr w:type="gramEnd"/>
      <w:r w:rsidRPr="0031377B">
        <w:rPr>
          <w:rFonts w:asciiTheme="majorHAnsi" w:hAnsiTheme="majorHAnsi"/>
          <w:color w:val="1F497D" w:themeColor="text2"/>
          <w:sz w:val="32"/>
          <w:szCs w:val="32"/>
        </w:rPr>
        <w:t xml:space="preserve"> “settings that isolate”</w:t>
      </w:r>
    </w:p>
    <w:p w:rsidR="00371DBB" w:rsidRPr="0031377B" w:rsidRDefault="00371DBB" w:rsidP="0033223B">
      <w:pPr>
        <w:pStyle w:val="ListParagraph"/>
        <w:numPr>
          <w:ilvl w:val="1"/>
          <w:numId w:val="15"/>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States can to limit or even prohibit facility or site-based day services</w:t>
      </w:r>
    </w:p>
    <w:p w:rsidR="00371DBB" w:rsidRPr="0031377B" w:rsidRDefault="00371DBB" w:rsidP="0033223B">
      <w:pPr>
        <w:pStyle w:val="ListParagraph"/>
        <w:numPr>
          <w:ilvl w:val="1"/>
          <w:numId w:val="15"/>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Pre-vocational services need not be site-based settings; may be offered in the community </w:t>
      </w:r>
    </w:p>
    <w:p w:rsidR="00371DBB" w:rsidRPr="0031377B" w:rsidRDefault="00371DBB" w:rsidP="0033223B">
      <w:pPr>
        <w:pStyle w:val="ListParagraph"/>
        <w:numPr>
          <w:ilvl w:val="0"/>
          <w:numId w:val="14"/>
        </w:numPr>
        <w:rPr>
          <w:rFonts w:asciiTheme="majorHAnsi" w:hAnsiTheme="majorHAnsi"/>
          <w:color w:val="1F497D" w:themeColor="text2"/>
          <w:sz w:val="32"/>
          <w:szCs w:val="32"/>
        </w:rPr>
      </w:pPr>
      <w:r w:rsidRPr="0031377B">
        <w:rPr>
          <w:rFonts w:asciiTheme="majorHAnsi" w:hAnsiTheme="majorHAnsi"/>
          <w:color w:val="1F497D" w:themeColor="text2"/>
          <w:sz w:val="32"/>
          <w:szCs w:val="32"/>
        </w:rPr>
        <w:t>Day services on/adjacent to private institutions not per se unallowable but may be “settings that isolate” (ones on/ adjacent to public institutions are presumptively institutional)</w:t>
      </w:r>
    </w:p>
    <w:p w:rsidR="00371DBB" w:rsidRPr="0031377B" w:rsidRDefault="00371DBB" w:rsidP="0033223B">
      <w:pPr>
        <w:pStyle w:val="ListParagraph"/>
        <w:numPr>
          <w:ilvl w:val="0"/>
          <w:numId w:val="16"/>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States can set higher standards and prohibit all day service settings on the grounds of any institution</w:t>
      </w:r>
    </w:p>
    <w:p w:rsidR="00371DBB" w:rsidRPr="0031377B" w:rsidRDefault="00371DBB" w:rsidP="00451D98">
      <w:pPr>
        <w:pStyle w:val="Heading2"/>
      </w:pPr>
      <w:r w:rsidRPr="0031377B">
        <w:t>CMS “E</w:t>
      </w:r>
      <w:r w:rsidR="00BA30B8" w:rsidRPr="0031377B">
        <w:t xml:space="preserve">xploratory Questions” Regarding </w:t>
      </w:r>
      <w:r w:rsidRPr="0031377B">
        <w:t xml:space="preserve">Non-Residential Settings </w:t>
      </w:r>
    </w:p>
    <w:p w:rsidR="00371DBB" w:rsidRPr="0031377B" w:rsidRDefault="00371DBB" w:rsidP="0033223B">
      <w:pPr>
        <w:pStyle w:val="ListParagraph"/>
        <w:numPr>
          <w:ilvl w:val="0"/>
          <w:numId w:val="21"/>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Lays out specific questions regarding each required HCBS characteristic that states may (but are not required) to use in their assessment of non-residential settings </w:t>
      </w:r>
    </w:p>
    <w:p w:rsidR="00371DBB" w:rsidRPr="0031377B" w:rsidRDefault="00371DBB" w:rsidP="0033223B">
      <w:pPr>
        <w:pStyle w:val="ListParagraph"/>
        <w:numPr>
          <w:ilvl w:val="1"/>
          <w:numId w:val="21"/>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Questions include ones about geographic location, access to the broader community and transportation, opportunities for employment, and choice of non-disability specific settings</w:t>
      </w:r>
    </w:p>
    <w:p w:rsidR="00371DBB" w:rsidRPr="0031377B" w:rsidRDefault="00371DBB" w:rsidP="0033223B">
      <w:pPr>
        <w:pStyle w:val="ListParagraph"/>
        <w:numPr>
          <w:ilvl w:val="2"/>
          <w:numId w:val="21"/>
        </w:numPr>
        <w:ind w:left="108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For employment settings, do they “provide individuals with the opportunity to participate in negotiating his/her work schedule, break/lunch times and leave and medical benefits with his/her employer to the same extent as individuals not receiving Medicaid funded HCBS?” </w:t>
      </w:r>
    </w:p>
    <w:p w:rsidR="00371DBB" w:rsidRPr="0031377B" w:rsidRDefault="00371DBB" w:rsidP="0033223B">
      <w:pPr>
        <w:pStyle w:val="ListParagraph"/>
        <w:numPr>
          <w:ilvl w:val="0"/>
          <w:numId w:val="17"/>
        </w:numPr>
        <w:rPr>
          <w:rFonts w:asciiTheme="majorHAnsi" w:hAnsiTheme="majorHAnsi"/>
          <w:color w:val="1F497D" w:themeColor="text2"/>
          <w:sz w:val="32"/>
          <w:szCs w:val="32"/>
        </w:rPr>
      </w:pPr>
      <w:r w:rsidRPr="0031377B">
        <w:rPr>
          <w:rFonts w:asciiTheme="majorHAnsi" w:hAnsiTheme="majorHAnsi"/>
          <w:color w:val="1F497D" w:themeColor="text2"/>
          <w:sz w:val="32"/>
          <w:szCs w:val="32"/>
        </w:rPr>
        <w:t>The nature of day services (clinical/medical vs. rehabilitative vs. employment) as well as the duration (i.e., short-term vs. long-term services) may impact how to comply with the rules</w:t>
      </w:r>
    </w:p>
    <w:p w:rsidR="00371DBB" w:rsidRPr="0031377B" w:rsidRDefault="00371DBB" w:rsidP="0033223B">
      <w:pPr>
        <w:pStyle w:val="ListParagraph"/>
        <w:numPr>
          <w:ilvl w:val="0"/>
          <w:numId w:val="17"/>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Whether the “right” service is being provided:  </w:t>
      </w:r>
    </w:p>
    <w:p w:rsidR="00371DBB" w:rsidRPr="0031377B" w:rsidRDefault="00371DBB" w:rsidP="0033223B">
      <w:pPr>
        <w:pStyle w:val="ListParagraph"/>
        <w:numPr>
          <w:ilvl w:val="1"/>
          <w:numId w:val="1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“For individuals seeking supports for competitive employment, the state should consider whether the right service is being appropriately provided to achieve its goal, including the duration of the service and the expected outcomes of the service, or whether the provision of a different type of service would more fully achieve competitive employment in an integrated setting for the individual”</w:t>
      </w:r>
    </w:p>
    <w:p w:rsidR="00371DBB" w:rsidRPr="0031377B" w:rsidRDefault="00371DBB" w:rsidP="0033223B">
      <w:pPr>
        <w:pStyle w:val="ListParagraph"/>
        <w:numPr>
          <w:ilvl w:val="1"/>
          <w:numId w:val="1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Referencing the Sept. 2011 CMS guidance that clarifies:</w:t>
      </w:r>
    </w:p>
    <w:p w:rsidR="00371DBB" w:rsidRPr="0031377B" w:rsidRDefault="00371DBB" w:rsidP="0033223B">
      <w:pPr>
        <w:pStyle w:val="ListParagraph"/>
        <w:numPr>
          <w:ilvl w:val="2"/>
          <w:numId w:val="18"/>
        </w:numPr>
        <w:ind w:left="108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The expected outcome of prevocational services is competitive, integrated employment in the community at or above minimum wage.  </w:t>
      </w:r>
    </w:p>
    <w:p w:rsidR="00371DBB" w:rsidRPr="0031377B" w:rsidRDefault="00371DBB" w:rsidP="0033223B">
      <w:pPr>
        <w:pStyle w:val="ListParagraph"/>
        <w:numPr>
          <w:ilvl w:val="2"/>
          <w:numId w:val="18"/>
        </w:numPr>
        <w:ind w:left="1080"/>
        <w:rPr>
          <w:rFonts w:asciiTheme="majorHAnsi" w:hAnsiTheme="majorHAnsi"/>
          <w:color w:val="1F497D" w:themeColor="text2"/>
          <w:sz w:val="32"/>
          <w:szCs w:val="32"/>
        </w:rPr>
      </w:pPr>
      <w:r w:rsidRPr="0031377B">
        <w:rPr>
          <w:rFonts w:asciiTheme="majorHAnsi" w:hAnsiTheme="majorHAnsi"/>
          <w:color w:val="1F497D" w:themeColor="text2"/>
          <w:sz w:val="32"/>
          <w:szCs w:val="32"/>
        </w:rPr>
        <w:t>Prevocational services are not a pre-requisite for supported employment services, and they must be time limited.</w:t>
      </w:r>
    </w:p>
    <w:p w:rsidR="00371DBB" w:rsidRPr="0031377B" w:rsidRDefault="00BA30B8" w:rsidP="00451D98">
      <w:pPr>
        <w:pStyle w:val="Heading2"/>
      </w:pPr>
      <w:r w:rsidRPr="0031377B">
        <w:t xml:space="preserve">Some Day Service Settings </w:t>
      </w:r>
      <w:r w:rsidR="00371DBB" w:rsidRPr="0031377B">
        <w:t>Will Need to Be Closely Examined</w:t>
      </w:r>
    </w:p>
    <w:p w:rsidR="00371DBB" w:rsidRPr="0031377B" w:rsidRDefault="00371DBB" w:rsidP="0033223B">
      <w:pPr>
        <w:pStyle w:val="ListParagraph"/>
        <w:numPr>
          <w:ilvl w:val="0"/>
          <w:numId w:val="22"/>
        </w:numPr>
        <w:rPr>
          <w:rFonts w:asciiTheme="majorHAnsi" w:hAnsiTheme="majorHAnsi"/>
          <w:color w:val="1F497D" w:themeColor="text2"/>
          <w:sz w:val="32"/>
          <w:szCs w:val="32"/>
        </w:rPr>
      </w:pPr>
      <w:r w:rsidRPr="0031377B">
        <w:rPr>
          <w:rFonts w:asciiTheme="majorHAnsi" w:hAnsiTheme="majorHAnsi"/>
          <w:color w:val="1F497D" w:themeColor="text2"/>
          <w:sz w:val="32"/>
          <w:szCs w:val="32"/>
        </w:rPr>
        <w:t>As recognized in several state transition plans, some day service settings may have trouble meeting the HCBS characteristics required by the rules and/or may be presumptively institutional “settings that isolate” including:</w:t>
      </w:r>
    </w:p>
    <w:p w:rsidR="00371DBB" w:rsidRPr="0031377B" w:rsidRDefault="00371DBB" w:rsidP="0033223B">
      <w:pPr>
        <w:pStyle w:val="ListParagraph"/>
        <w:numPr>
          <w:ilvl w:val="1"/>
          <w:numId w:val="22"/>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Facility-based day programs</w:t>
      </w:r>
    </w:p>
    <w:p w:rsidR="00371DBB" w:rsidRPr="0031377B" w:rsidRDefault="00371DBB" w:rsidP="0033223B">
      <w:pPr>
        <w:pStyle w:val="ListParagraph"/>
        <w:numPr>
          <w:ilvl w:val="2"/>
          <w:numId w:val="22"/>
        </w:numPr>
        <w:ind w:left="1080"/>
        <w:rPr>
          <w:rFonts w:asciiTheme="majorHAnsi" w:hAnsiTheme="majorHAnsi"/>
          <w:color w:val="1F497D" w:themeColor="text2"/>
          <w:sz w:val="32"/>
          <w:szCs w:val="32"/>
        </w:rPr>
      </w:pPr>
      <w:r w:rsidRPr="0031377B">
        <w:rPr>
          <w:rFonts w:asciiTheme="majorHAnsi" w:hAnsiTheme="majorHAnsi"/>
          <w:color w:val="1F497D" w:themeColor="text2"/>
          <w:sz w:val="32"/>
          <w:szCs w:val="32"/>
        </w:rPr>
        <w:t>Pre-vocational services in sheltered workshops</w:t>
      </w:r>
    </w:p>
    <w:p w:rsidR="00371DBB" w:rsidRPr="0031377B" w:rsidRDefault="00371DBB" w:rsidP="0033223B">
      <w:pPr>
        <w:pStyle w:val="ListParagraph"/>
        <w:numPr>
          <w:ilvl w:val="2"/>
          <w:numId w:val="22"/>
        </w:numPr>
        <w:ind w:left="1080"/>
        <w:rPr>
          <w:rFonts w:asciiTheme="majorHAnsi" w:hAnsiTheme="majorHAnsi"/>
          <w:color w:val="1F497D" w:themeColor="text2"/>
          <w:sz w:val="32"/>
          <w:szCs w:val="32"/>
        </w:rPr>
      </w:pPr>
      <w:r w:rsidRPr="0031377B">
        <w:rPr>
          <w:rFonts w:asciiTheme="majorHAnsi" w:hAnsiTheme="majorHAnsi"/>
          <w:color w:val="1F497D" w:themeColor="text2"/>
          <w:sz w:val="32"/>
          <w:szCs w:val="32"/>
        </w:rPr>
        <w:t>Day habilitation</w:t>
      </w:r>
    </w:p>
    <w:p w:rsidR="00371DBB" w:rsidRPr="0031377B" w:rsidRDefault="00371DBB" w:rsidP="00451D98">
      <w:pPr>
        <w:pStyle w:val="Heading2"/>
      </w:pPr>
      <w:r w:rsidRPr="0031377B">
        <w:t xml:space="preserve"> Opportunities to Move State Systems Towards More Integrated Day Services</w:t>
      </w:r>
    </w:p>
    <w:p w:rsidR="00371DBB" w:rsidRPr="0031377B" w:rsidRDefault="00371DBB" w:rsidP="0033223B">
      <w:pPr>
        <w:pStyle w:val="ListParagraph"/>
        <w:numPr>
          <w:ilvl w:val="0"/>
          <w:numId w:val="19"/>
        </w:numPr>
        <w:rPr>
          <w:rFonts w:asciiTheme="majorHAnsi" w:hAnsiTheme="majorHAnsi"/>
          <w:color w:val="1F497D" w:themeColor="text2"/>
          <w:sz w:val="32"/>
          <w:szCs w:val="32"/>
        </w:rPr>
      </w:pPr>
      <w:r w:rsidRPr="0031377B">
        <w:rPr>
          <w:rFonts w:asciiTheme="majorHAnsi" w:hAnsiTheme="majorHAnsi"/>
          <w:color w:val="1F497D" w:themeColor="text2"/>
          <w:sz w:val="32"/>
          <w:szCs w:val="32"/>
        </w:rPr>
        <w:t>Requirement for a choice of a “non-disability specific setting”</w:t>
      </w:r>
    </w:p>
    <w:p w:rsidR="00371DBB" w:rsidRPr="0031377B" w:rsidRDefault="00371DBB" w:rsidP="0033223B">
      <w:pPr>
        <w:pStyle w:val="ListParagraph"/>
        <w:numPr>
          <w:ilvl w:val="0"/>
          <w:numId w:val="20"/>
        </w:numPr>
        <w:rPr>
          <w:rFonts w:asciiTheme="majorHAnsi" w:hAnsiTheme="majorHAnsi"/>
          <w:color w:val="1F497D" w:themeColor="text2"/>
          <w:sz w:val="32"/>
          <w:szCs w:val="32"/>
        </w:rPr>
      </w:pPr>
      <w:r w:rsidRPr="0031377B">
        <w:rPr>
          <w:rFonts w:asciiTheme="majorHAnsi" w:hAnsiTheme="majorHAnsi"/>
          <w:color w:val="1F497D" w:themeColor="text2"/>
          <w:sz w:val="32"/>
          <w:szCs w:val="32"/>
        </w:rPr>
        <w:t>States must assess capacity and develop a plan for ensuring that people have an option of competitive integrated employment or integrated day activity</w:t>
      </w:r>
    </w:p>
    <w:p w:rsidR="00371DBB" w:rsidRPr="0031377B" w:rsidRDefault="00371DBB" w:rsidP="0033223B">
      <w:pPr>
        <w:pStyle w:val="ListParagraph"/>
        <w:numPr>
          <w:ilvl w:val="0"/>
          <w:numId w:val="24"/>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Tiered standards that allow states to “close the front door” to legacy programs and focus new capacity on more individualized and integrated services </w:t>
      </w:r>
    </w:p>
    <w:p w:rsidR="00371DBB" w:rsidRPr="0031377B" w:rsidRDefault="00371DBB" w:rsidP="0033223B">
      <w:pPr>
        <w:pStyle w:val="ListParagraph"/>
        <w:numPr>
          <w:ilvl w:val="1"/>
          <w:numId w:val="24"/>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Numerous states doing this with their sheltered workshops &amp; day habilitation programs</w:t>
      </w:r>
    </w:p>
    <w:p w:rsidR="00371DBB" w:rsidRPr="0031377B" w:rsidRDefault="00371DBB" w:rsidP="0033223B">
      <w:pPr>
        <w:pStyle w:val="ListParagraph"/>
        <w:numPr>
          <w:ilvl w:val="0"/>
          <w:numId w:val="24"/>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States aligning transition plan with state goals and initiatives </w:t>
      </w:r>
    </w:p>
    <w:p w:rsidR="00371DBB" w:rsidRPr="0031377B" w:rsidRDefault="00371DBB" w:rsidP="0033223B">
      <w:pPr>
        <w:pStyle w:val="ListParagraph"/>
        <w:numPr>
          <w:ilvl w:val="1"/>
          <w:numId w:val="24"/>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Employment first, </w:t>
      </w:r>
      <w:proofErr w:type="gramStart"/>
      <w:r w:rsidRPr="0031377B">
        <w:rPr>
          <w:rFonts w:asciiTheme="majorHAnsi" w:hAnsiTheme="majorHAnsi"/>
          <w:i/>
          <w:iCs/>
          <w:color w:val="1F497D" w:themeColor="text2"/>
          <w:sz w:val="32"/>
          <w:szCs w:val="32"/>
        </w:rPr>
        <w:t xml:space="preserve">Olmstead </w:t>
      </w:r>
      <w:r w:rsidRPr="0031377B">
        <w:rPr>
          <w:rFonts w:asciiTheme="majorHAnsi" w:hAnsiTheme="majorHAnsi"/>
          <w:color w:val="1F497D" w:themeColor="text2"/>
          <w:sz w:val="32"/>
          <w:szCs w:val="32"/>
        </w:rPr>
        <w:t xml:space="preserve"> or</w:t>
      </w:r>
      <w:proofErr w:type="gramEnd"/>
      <w:r w:rsidRPr="0031377B">
        <w:rPr>
          <w:rFonts w:asciiTheme="majorHAnsi" w:hAnsiTheme="majorHAnsi"/>
          <w:color w:val="1F497D" w:themeColor="text2"/>
          <w:sz w:val="32"/>
          <w:szCs w:val="32"/>
        </w:rPr>
        <w:t xml:space="preserve"> WIOA initiatives</w:t>
      </w:r>
    </w:p>
    <w:p w:rsidR="00371DBB" w:rsidRPr="0031377B" w:rsidRDefault="00371DBB" w:rsidP="00451D98">
      <w:pPr>
        <w:pStyle w:val="Heading2"/>
      </w:pPr>
      <w:r w:rsidRPr="0031377B">
        <w:t>Pennsylvania’s Statewide Transition Plan</w:t>
      </w:r>
    </w:p>
    <w:p w:rsidR="00371DBB" w:rsidRPr="0031377B" w:rsidRDefault="00371DBB" w:rsidP="0033223B">
      <w:pPr>
        <w:pStyle w:val="ListParagraph"/>
        <w:numPr>
          <w:ilvl w:val="0"/>
          <w:numId w:val="26"/>
        </w:numPr>
        <w:rPr>
          <w:rFonts w:asciiTheme="majorHAnsi" w:hAnsiTheme="majorHAnsi"/>
          <w:sz w:val="32"/>
          <w:szCs w:val="32"/>
        </w:rPr>
      </w:pPr>
      <w:r w:rsidRPr="0031377B">
        <w:rPr>
          <w:rFonts w:asciiTheme="majorHAnsi" w:hAnsiTheme="majorHAnsi"/>
          <w:sz w:val="32"/>
          <w:szCs w:val="32"/>
        </w:rPr>
        <w:t>Status of Pennsylvania's transition plan:</w:t>
      </w:r>
    </w:p>
    <w:p w:rsidR="00371DBB" w:rsidRPr="0031377B" w:rsidRDefault="00371DBB" w:rsidP="0033223B">
      <w:pPr>
        <w:pStyle w:val="ListParagraph"/>
        <w:numPr>
          <w:ilvl w:val="0"/>
          <w:numId w:val="27"/>
        </w:numPr>
        <w:rPr>
          <w:rFonts w:asciiTheme="majorHAnsi" w:hAnsiTheme="majorHAnsi"/>
          <w:color w:val="1F497D" w:themeColor="text2"/>
          <w:sz w:val="32"/>
          <w:szCs w:val="32"/>
        </w:rPr>
      </w:pPr>
      <w:r w:rsidRPr="0031377B">
        <w:rPr>
          <w:rFonts w:asciiTheme="majorHAnsi" w:hAnsiTheme="majorHAnsi"/>
          <w:color w:val="1F497D" w:themeColor="text2"/>
          <w:sz w:val="32"/>
          <w:szCs w:val="32"/>
        </w:rPr>
        <w:t>State got initial approval on August 30, 2016 (review of regulations, licensing, provider manuals, etc.)</w:t>
      </w:r>
    </w:p>
    <w:p w:rsidR="00371DBB" w:rsidRPr="0031377B" w:rsidRDefault="00371DBB" w:rsidP="0033223B">
      <w:pPr>
        <w:pStyle w:val="ListParagraph"/>
        <w:numPr>
          <w:ilvl w:val="0"/>
          <w:numId w:val="27"/>
        </w:numPr>
        <w:rPr>
          <w:rFonts w:asciiTheme="majorHAnsi" w:hAnsiTheme="majorHAnsi"/>
          <w:color w:val="1F497D" w:themeColor="text2"/>
          <w:sz w:val="32"/>
          <w:szCs w:val="32"/>
        </w:rPr>
      </w:pPr>
      <w:r w:rsidRPr="0031377B">
        <w:rPr>
          <w:rFonts w:asciiTheme="majorHAnsi" w:hAnsiTheme="majorHAnsi"/>
          <w:color w:val="1F497D" w:themeColor="text2"/>
          <w:sz w:val="32"/>
          <w:szCs w:val="32"/>
        </w:rPr>
        <w:t>Next steps for final approval include individual site assessments &amp; validation; developing remediation plans for non-compliant strategies; identifying presumptively institutional settings and process for determining if presumption overcome; beneficiary transition process; and ongoing monitoring</w:t>
      </w:r>
    </w:p>
    <w:p w:rsidR="00371DBB" w:rsidRPr="0031377B" w:rsidRDefault="00371DBB" w:rsidP="0033223B">
      <w:pPr>
        <w:pStyle w:val="ListParagraph"/>
        <w:numPr>
          <w:ilvl w:val="0"/>
          <w:numId w:val="27"/>
        </w:numPr>
        <w:rPr>
          <w:rFonts w:asciiTheme="majorHAnsi" w:hAnsiTheme="majorHAnsi"/>
          <w:color w:val="1F497D" w:themeColor="text2"/>
          <w:sz w:val="32"/>
          <w:szCs w:val="32"/>
        </w:rPr>
      </w:pPr>
      <w:r w:rsidRPr="0031377B">
        <w:rPr>
          <w:rFonts w:asciiTheme="majorHAnsi" w:hAnsiTheme="majorHAnsi"/>
          <w:color w:val="1F497D" w:themeColor="text2"/>
          <w:sz w:val="32"/>
          <w:szCs w:val="32"/>
        </w:rPr>
        <w:t>Updates to the plan must go back out for public comment – this is a great advocacy opportunity!</w:t>
      </w:r>
    </w:p>
    <w:p w:rsidR="00371DBB" w:rsidRPr="0031377B" w:rsidRDefault="00371DBB" w:rsidP="0033223B">
      <w:pPr>
        <w:pStyle w:val="ListParagraph"/>
        <w:numPr>
          <w:ilvl w:val="0"/>
          <w:numId w:val="25"/>
        </w:numPr>
        <w:rPr>
          <w:rFonts w:asciiTheme="majorHAnsi" w:hAnsiTheme="majorHAnsi"/>
          <w:color w:val="1F497D" w:themeColor="text2"/>
          <w:sz w:val="32"/>
          <w:szCs w:val="32"/>
        </w:rPr>
      </w:pPr>
      <w:r w:rsidRPr="0031377B">
        <w:rPr>
          <w:rFonts w:asciiTheme="majorHAnsi" w:hAnsiTheme="majorHAnsi"/>
          <w:color w:val="1F497D" w:themeColor="text2"/>
          <w:sz w:val="32"/>
          <w:szCs w:val="32"/>
        </w:rPr>
        <w:t>Guidance from CMS relevant to employment &amp; day services:</w:t>
      </w:r>
    </w:p>
    <w:p w:rsidR="00371DBB" w:rsidRPr="0031377B" w:rsidRDefault="00371DBB" w:rsidP="0033223B">
      <w:pPr>
        <w:pStyle w:val="ListParagraph"/>
        <w:numPr>
          <w:ilvl w:val="1"/>
          <w:numId w:val="25"/>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100% of settings must completely comply with the rules</w:t>
      </w:r>
    </w:p>
    <w:p w:rsidR="00371DBB" w:rsidRPr="0031377B" w:rsidRDefault="00371DBB" w:rsidP="0033223B">
      <w:pPr>
        <w:pStyle w:val="ListParagraph"/>
        <w:numPr>
          <w:ilvl w:val="1"/>
          <w:numId w:val="25"/>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All non-residential settings must be validated (including day habilitation, workplaces, and community settings)</w:t>
      </w:r>
    </w:p>
    <w:p w:rsidR="00371DBB" w:rsidRPr="0031377B" w:rsidRDefault="00371DBB" w:rsidP="0033223B">
      <w:pPr>
        <w:pStyle w:val="ListParagraph"/>
        <w:numPr>
          <w:ilvl w:val="1"/>
          <w:numId w:val="25"/>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All group settings must be assessed, including non-residential settings that provide prevocational services, group supported employment (crews &amp; enclaves) &amp; day habilitation</w:t>
      </w:r>
    </w:p>
    <w:p w:rsidR="00371DBB" w:rsidRPr="0031377B" w:rsidRDefault="00371DBB" w:rsidP="0033223B">
      <w:pPr>
        <w:pStyle w:val="ListParagraph"/>
        <w:numPr>
          <w:ilvl w:val="1"/>
          <w:numId w:val="25"/>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Must have a plan for increasing capacity of non-disability specific settings (this includes mainstream employment options)</w:t>
      </w:r>
    </w:p>
    <w:p w:rsidR="00371DBB" w:rsidRPr="0031377B" w:rsidRDefault="00371DBB" w:rsidP="0033223B">
      <w:pPr>
        <w:pStyle w:val="ListParagraph"/>
        <w:numPr>
          <w:ilvl w:val="1"/>
          <w:numId w:val="25"/>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Reverse integration strategies are not sufficient to meet the rule’s requirement for community integration; hiring &amp; recruiting non-disabled individuals is insufficient</w:t>
      </w:r>
    </w:p>
    <w:p w:rsidR="00371DBB" w:rsidRPr="0031377B" w:rsidRDefault="00371DBB" w:rsidP="0033223B">
      <w:pPr>
        <w:pStyle w:val="ListParagraph"/>
        <w:numPr>
          <w:ilvl w:val="0"/>
          <w:numId w:val="25"/>
        </w:numPr>
        <w:rPr>
          <w:rFonts w:asciiTheme="majorHAnsi" w:hAnsiTheme="majorHAnsi"/>
          <w:color w:val="1F497D" w:themeColor="text2"/>
          <w:sz w:val="32"/>
          <w:szCs w:val="32"/>
        </w:rPr>
      </w:pPr>
      <w:r w:rsidRPr="0031377B">
        <w:rPr>
          <w:rFonts w:asciiTheme="majorHAnsi" w:hAnsiTheme="majorHAnsi"/>
          <w:color w:val="1F497D" w:themeColor="text2"/>
          <w:sz w:val="32"/>
          <w:szCs w:val="32"/>
        </w:rPr>
        <w:t>PA’s STP described for its DD system using tiered standards for:</w:t>
      </w:r>
    </w:p>
    <w:p w:rsidR="00371DBB" w:rsidRPr="0031377B" w:rsidRDefault="00371DBB" w:rsidP="0033223B">
      <w:pPr>
        <w:pStyle w:val="ListParagraph"/>
        <w:numPr>
          <w:ilvl w:val="1"/>
          <w:numId w:val="25"/>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Implementing different limits on the number of people who can receive services in different settings (both residential and non-residential)</w:t>
      </w:r>
    </w:p>
    <w:p w:rsidR="00371DBB" w:rsidRPr="0031377B" w:rsidRDefault="00371DBB" w:rsidP="0033223B">
      <w:pPr>
        <w:pStyle w:val="ListParagraph"/>
        <w:numPr>
          <w:ilvl w:val="1"/>
          <w:numId w:val="25"/>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Implementing different requirements about permissible locations for settings (both residential and non-residential)</w:t>
      </w:r>
    </w:p>
    <w:p w:rsidR="00371DBB" w:rsidRPr="0031377B" w:rsidRDefault="00371DBB" w:rsidP="0033223B">
      <w:pPr>
        <w:pStyle w:val="ListParagraph"/>
        <w:numPr>
          <w:ilvl w:val="0"/>
          <w:numId w:val="25"/>
        </w:numPr>
        <w:rPr>
          <w:rFonts w:asciiTheme="majorHAnsi" w:hAnsiTheme="majorHAnsi"/>
          <w:color w:val="1F497D" w:themeColor="text2"/>
          <w:sz w:val="32"/>
          <w:szCs w:val="32"/>
        </w:rPr>
      </w:pPr>
      <w:r w:rsidRPr="0031377B">
        <w:rPr>
          <w:rFonts w:asciiTheme="majorHAnsi" w:hAnsiTheme="majorHAnsi"/>
          <w:color w:val="1F497D" w:themeColor="text2"/>
          <w:sz w:val="32"/>
          <w:szCs w:val="32"/>
        </w:rPr>
        <w:t>These tiered standards are being developed through service definitions and standards in the State’s waiver renewals</w:t>
      </w:r>
    </w:p>
    <w:p w:rsidR="00371DBB" w:rsidRPr="0031377B" w:rsidRDefault="00F87B10" w:rsidP="00371DBB">
      <w:pPr>
        <w:rPr>
          <w:rFonts w:asciiTheme="majorHAnsi" w:hAnsiTheme="majorHAnsi"/>
          <w:color w:val="1F497D" w:themeColor="text2"/>
          <w:sz w:val="32"/>
          <w:szCs w:val="32"/>
        </w:rPr>
      </w:pPr>
      <w:r w:rsidRPr="0031377B">
        <w:rPr>
          <w:rFonts w:asciiTheme="majorHAnsi" w:hAnsiTheme="majorHAnsi"/>
          <w:b/>
          <w:bCs/>
          <w:color w:val="1F497D" w:themeColor="text2"/>
          <w:sz w:val="32"/>
          <w:szCs w:val="32"/>
        </w:rPr>
        <w:t xml:space="preserve">Recent Updates from CMS:  </w:t>
      </w:r>
      <w:r w:rsidR="00371DBB" w:rsidRPr="0031377B">
        <w:rPr>
          <w:rFonts w:asciiTheme="majorHAnsi" w:hAnsiTheme="majorHAnsi"/>
          <w:b/>
          <w:bCs/>
          <w:color w:val="1F497D" w:themeColor="text2"/>
          <w:sz w:val="32"/>
          <w:szCs w:val="32"/>
        </w:rPr>
        <w:t>Extended Implementation Timeline</w:t>
      </w:r>
    </w:p>
    <w:p w:rsidR="00371DBB" w:rsidRPr="0031377B" w:rsidRDefault="00371DBB" w:rsidP="0033223B">
      <w:pPr>
        <w:pStyle w:val="ListParagraph"/>
        <w:numPr>
          <w:ilvl w:val="0"/>
          <w:numId w:val="28"/>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March 15, 2017 letter from Sec. Price and Administrator </w:t>
      </w:r>
      <w:proofErr w:type="spellStart"/>
      <w:r w:rsidRPr="0031377B">
        <w:rPr>
          <w:rFonts w:asciiTheme="majorHAnsi" w:hAnsiTheme="majorHAnsi"/>
          <w:color w:val="1F497D" w:themeColor="text2"/>
          <w:sz w:val="32"/>
          <w:szCs w:val="32"/>
        </w:rPr>
        <w:t>Verma</w:t>
      </w:r>
      <w:proofErr w:type="spellEnd"/>
      <w:r w:rsidRPr="0031377B">
        <w:rPr>
          <w:rFonts w:asciiTheme="majorHAnsi" w:hAnsiTheme="majorHAnsi"/>
          <w:color w:val="1F497D" w:themeColor="text2"/>
          <w:sz w:val="32"/>
          <w:szCs w:val="32"/>
        </w:rPr>
        <w:t xml:space="preserve"> to states regarding Medicaid flexibility:</w:t>
      </w:r>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“In recognition of the significance of the reform effort underway, CMS will work toward providing additional time for states to comply” with the HCBS </w:t>
      </w:r>
      <w:proofErr w:type="gramStart"/>
      <w:r w:rsidRPr="0031377B">
        <w:rPr>
          <w:rFonts w:asciiTheme="majorHAnsi" w:hAnsiTheme="majorHAnsi"/>
          <w:color w:val="1F497D" w:themeColor="text2"/>
          <w:sz w:val="32"/>
          <w:szCs w:val="32"/>
        </w:rPr>
        <w:t>Settings  Rule</w:t>
      </w:r>
      <w:proofErr w:type="gramEnd"/>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“We will be examining ways in which we can improve our engagement with states on implementation of the HCBS settings rule, including greater state involvement in the process of assessing compliance of specific settings”</w:t>
      </w:r>
    </w:p>
    <w:p w:rsidR="00371DBB" w:rsidRPr="0031377B" w:rsidRDefault="00371DBB" w:rsidP="0033223B">
      <w:pPr>
        <w:pStyle w:val="ListParagraph"/>
        <w:numPr>
          <w:ilvl w:val="0"/>
          <w:numId w:val="28"/>
        </w:numPr>
        <w:rPr>
          <w:rFonts w:asciiTheme="majorHAnsi" w:hAnsiTheme="majorHAnsi"/>
          <w:color w:val="1F497D" w:themeColor="text2"/>
          <w:sz w:val="32"/>
          <w:szCs w:val="32"/>
        </w:rPr>
      </w:pPr>
      <w:r w:rsidRPr="0031377B">
        <w:rPr>
          <w:rFonts w:asciiTheme="majorHAnsi" w:hAnsiTheme="majorHAnsi"/>
          <w:color w:val="1F497D" w:themeColor="text2"/>
          <w:sz w:val="32"/>
          <w:szCs w:val="32"/>
        </w:rPr>
        <w:t>Expect imminently guidance from CMS re extension of timeframe – likely just for implementation, not STP approvals</w:t>
      </w:r>
    </w:p>
    <w:p w:rsidR="00371DBB" w:rsidRPr="0031377B" w:rsidRDefault="00371DBB" w:rsidP="0033223B">
      <w:pPr>
        <w:pStyle w:val="ListParagraph"/>
        <w:numPr>
          <w:ilvl w:val="0"/>
          <w:numId w:val="28"/>
        </w:numPr>
        <w:rPr>
          <w:rFonts w:asciiTheme="majorHAnsi" w:hAnsiTheme="majorHAnsi"/>
          <w:color w:val="1F497D" w:themeColor="text2"/>
          <w:sz w:val="32"/>
          <w:szCs w:val="32"/>
        </w:rPr>
      </w:pPr>
      <w:r w:rsidRPr="0031377B">
        <w:rPr>
          <w:rFonts w:asciiTheme="majorHAnsi" w:hAnsiTheme="majorHAnsi"/>
          <w:color w:val="1F497D" w:themeColor="text2"/>
          <w:sz w:val="32"/>
          <w:szCs w:val="32"/>
        </w:rPr>
        <w:t>May 9, 2017 CMCS Informational Bulletin</w:t>
      </w:r>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“Promoting Community integration remains a high priority for CMS” and “acknowledge the important work underway at the state level in implementing” the HCBS Settings Rule</w:t>
      </w:r>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STPs for settings </w:t>
      </w:r>
      <w:r w:rsidRPr="0031377B">
        <w:rPr>
          <w:rFonts w:asciiTheme="majorHAnsi" w:hAnsiTheme="majorHAnsi"/>
          <w:color w:val="1F497D" w:themeColor="text2"/>
          <w:sz w:val="32"/>
          <w:szCs w:val="32"/>
          <w:u w:val="single"/>
        </w:rPr>
        <w:t>operating before March 17, 2014</w:t>
      </w:r>
      <w:r w:rsidRPr="0031377B">
        <w:rPr>
          <w:rFonts w:asciiTheme="majorHAnsi" w:hAnsiTheme="majorHAnsi"/>
          <w:color w:val="1F497D" w:themeColor="text2"/>
          <w:sz w:val="32"/>
          <w:szCs w:val="32"/>
        </w:rPr>
        <w:t>; meaning all new settings must comply with the rule (consistent with prior guidance)</w:t>
      </w:r>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Final STP </w:t>
      </w:r>
      <w:r w:rsidRPr="0031377B">
        <w:rPr>
          <w:rFonts w:asciiTheme="majorHAnsi" w:hAnsiTheme="majorHAnsi"/>
          <w:color w:val="1F497D" w:themeColor="text2"/>
          <w:sz w:val="32"/>
          <w:szCs w:val="32"/>
          <w:u w:val="single"/>
        </w:rPr>
        <w:t>approval</w:t>
      </w:r>
      <w:r w:rsidRPr="0031377B">
        <w:rPr>
          <w:rFonts w:asciiTheme="majorHAnsi" w:hAnsiTheme="majorHAnsi"/>
          <w:color w:val="1F497D" w:themeColor="text2"/>
          <w:sz w:val="32"/>
          <w:szCs w:val="32"/>
        </w:rPr>
        <w:t xml:space="preserve"> by original deadline of March 17, 2019</w:t>
      </w:r>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Three extra years for </w:t>
      </w:r>
      <w:r w:rsidRPr="0031377B">
        <w:rPr>
          <w:rFonts w:asciiTheme="majorHAnsi" w:hAnsiTheme="majorHAnsi"/>
          <w:color w:val="1F497D" w:themeColor="text2"/>
          <w:sz w:val="32"/>
          <w:szCs w:val="32"/>
          <w:u w:val="single"/>
        </w:rPr>
        <w:t>implementation</w:t>
      </w:r>
      <w:r w:rsidRPr="0031377B">
        <w:rPr>
          <w:rFonts w:asciiTheme="majorHAnsi" w:hAnsiTheme="majorHAnsi"/>
          <w:color w:val="1F497D" w:themeColor="text2"/>
          <w:sz w:val="32"/>
          <w:szCs w:val="32"/>
        </w:rPr>
        <w:t xml:space="preserve"> of STP to be “helpful to states to ensure compliance activities are collaborative, transparent &amp; timely”</w:t>
      </w:r>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CMS committed to ongoing TA to states &amp; other stakeholders</w:t>
      </w:r>
    </w:p>
    <w:p w:rsidR="00371DBB" w:rsidRPr="0031377B" w:rsidRDefault="00371DBB" w:rsidP="0033223B">
      <w:pPr>
        <w:pStyle w:val="ListParagraph"/>
        <w:numPr>
          <w:ilvl w:val="0"/>
          <w:numId w:val="28"/>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Under Trump Administration, initial approvals have continued </w:t>
      </w:r>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6 new approvals, brin</w:t>
      </w:r>
      <w:r w:rsidR="00F87B10" w:rsidRPr="0031377B">
        <w:rPr>
          <w:rFonts w:asciiTheme="majorHAnsi" w:hAnsiTheme="majorHAnsi"/>
          <w:color w:val="1F497D" w:themeColor="text2"/>
          <w:sz w:val="32"/>
          <w:szCs w:val="32"/>
        </w:rPr>
        <w:t>g</w:t>
      </w:r>
      <w:r w:rsidRPr="0031377B">
        <w:rPr>
          <w:rFonts w:asciiTheme="majorHAnsi" w:hAnsiTheme="majorHAnsi"/>
          <w:color w:val="1F497D" w:themeColor="text2"/>
          <w:sz w:val="32"/>
          <w:szCs w:val="32"/>
        </w:rPr>
        <w:t xml:space="preserve">ing the total up to 28 states with initial approvals and 1 with final approval as of May 15, 2017 </w:t>
      </w:r>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Approval letters reiterate central HCBS themes/requirements:</w:t>
      </w:r>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Spot-checking states’ systemic assessments for accuracy</w:t>
      </w:r>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State validation of provider self-assessments</w:t>
      </w:r>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Comprehensive site-specific assessments for all settings</w:t>
      </w:r>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Detailed plans for identification of settings with qualities that isolate</w:t>
      </w:r>
    </w:p>
    <w:p w:rsidR="00371DBB" w:rsidRPr="0031377B" w:rsidRDefault="00371DBB" w:rsidP="0033223B">
      <w:pPr>
        <w:pStyle w:val="ListParagraph"/>
        <w:numPr>
          <w:ilvl w:val="1"/>
          <w:numId w:val="2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Beneficiary communication and ongoing monitoring/QA activities </w:t>
      </w:r>
    </w:p>
    <w:p w:rsidR="00F87B10" w:rsidRPr="0031377B" w:rsidRDefault="00371DBB" w:rsidP="00F87B10">
      <w:pPr>
        <w:pStyle w:val="Heading1"/>
      </w:pPr>
      <w:r w:rsidRPr="0031377B">
        <w:t xml:space="preserve">Application of the ADA &amp; </w:t>
      </w:r>
      <w:r w:rsidRPr="0031377B">
        <w:rPr>
          <w:i/>
          <w:iCs/>
        </w:rPr>
        <w:t xml:space="preserve">Olmstead </w:t>
      </w:r>
      <w:r w:rsidRPr="0031377B">
        <w:t xml:space="preserve">to Day Service Systems </w:t>
      </w:r>
    </w:p>
    <w:p w:rsidR="00371DBB" w:rsidRPr="0031377B" w:rsidRDefault="00371DBB" w:rsidP="00451D98">
      <w:pPr>
        <w:pStyle w:val="Heading2"/>
      </w:pPr>
      <w:r w:rsidRPr="0031377B">
        <w:t>Title II of the ADA</w:t>
      </w:r>
    </w:p>
    <w:p w:rsidR="00371DBB" w:rsidRPr="0031377B" w:rsidRDefault="00371DBB" w:rsidP="0033223B">
      <w:pPr>
        <w:pStyle w:val="ListParagraph"/>
        <w:numPr>
          <w:ilvl w:val="0"/>
          <w:numId w:val="29"/>
        </w:numPr>
        <w:rPr>
          <w:rFonts w:asciiTheme="majorHAnsi" w:hAnsiTheme="majorHAnsi"/>
          <w:color w:val="1F497D" w:themeColor="text2"/>
          <w:sz w:val="32"/>
          <w:szCs w:val="32"/>
        </w:rPr>
      </w:pPr>
      <w:r w:rsidRPr="0031377B">
        <w:rPr>
          <w:rFonts w:asciiTheme="majorHAnsi" w:hAnsiTheme="majorHAnsi"/>
          <w:color w:val="1F497D" w:themeColor="text2"/>
          <w:sz w:val="32"/>
          <w:szCs w:val="32"/>
        </w:rPr>
        <w:t>Prohibits discrimination by public entities in services, programs and activities</w:t>
      </w:r>
    </w:p>
    <w:p w:rsidR="00371DBB" w:rsidRPr="0031377B" w:rsidRDefault="00371DBB" w:rsidP="0033223B">
      <w:pPr>
        <w:pStyle w:val="ListParagraph"/>
        <w:numPr>
          <w:ilvl w:val="0"/>
          <w:numId w:val="29"/>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Integration regulation requires administration of services, programs and activities </w:t>
      </w:r>
      <w:r w:rsidRPr="0031377B">
        <w:rPr>
          <w:rFonts w:asciiTheme="majorHAnsi" w:hAnsiTheme="majorHAnsi"/>
          <w:b/>
          <w:bCs/>
          <w:color w:val="1F497D" w:themeColor="text2"/>
          <w:sz w:val="32"/>
          <w:szCs w:val="32"/>
        </w:rPr>
        <w:t xml:space="preserve">in the most integrated setting </w:t>
      </w:r>
      <w:r w:rsidRPr="0031377B">
        <w:rPr>
          <w:rFonts w:asciiTheme="majorHAnsi" w:hAnsiTheme="majorHAnsi"/>
          <w:color w:val="1F497D" w:themeColor="text2"/>
          <w:sz w:val="32"/>
          <w:szCs w:val="32"/>
        </w:rPr>
        <w:t>appropriate</w:t>
      </w:r>
    </w:p>
    <w:p w:rsidR="00371DBB" w:rsidRPr="0031377B" w:rsidRDefault="00371DBB" w:rsidP="0033223B">
      <w:pPr>
        <w:pStyle w:val="ListParagraph"/>
        <w:numPr>
          <w:ilvl w:val="1"/>
          <w:numId w:val="29"/>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Most integrated setting is one that enables people with disabilities to </w:t>
      </w:r>
      <w:r w:rsidRPr="0031377B">
        <w:rPr>
          <w:rFonts w:asciiTheme="majorHAnsi" w:hAnsiTheme="majorHAnsi"/>
          <w:b/>
          <w:bCs/>
          <w:color w:val="1F497D" w:themeColor="text2"/>
          <w:sz w:val="32"/>
          <w:szCs w:val="32"/>
        </w:rPr>
        <w:t>interact with people without disabilities to the fullest extent possible</w:t>
      </w:r>
    </w:p>
    <w:p w:rsidR="00371DBB" w:rsidRPr="0031377B" w:rsidRDefault="00371DBB" w:rsidP="00451D98">
      <w:pPr>
        <w:pStyle w:val="Heading2"/>
      </w:pPr>
      <w:r w:rsidRPr="0031377B">
        <w:rPr>
          <w:i/>
          <w:iCs/>
        </w:rPr>
        <w:t>Olmstead v. L.C.</w:t>
      </w:r>
      <w:r w:rsidRPr="0031377B">
        <w:t>:  Unjustified segregation is discrimination</w:t>
      </w:r>
    </w:p>
    <w:p w:rsidR="00371DBB" w:rsidRPr="0031377B" w:rsidRDefault="00371DBB" w:rsidP="0033223B">
      <w:pPr>
        <w:pStyle w:val="ListParagraph"/>
        <w:numPr>
          <w:ilvl w:val="0"/>
          <w:numId w:val="30"/>
        </w:numPr>
        <w:rPr>
          <w:rFonts w:asciiTheme="majorHAnsi" w:hAnsiTheme="majorHAnsi"/>
          <w:color w:val="1F497D" w:themeColor="text2"/>
          <w:sz w:val="32"/>
          <w:szCs w:val="32"/>
        </w:rPr>
      </w:pPr>
      <w:r w:rsidRPr="0031377B">
        <w:rPr>
          <w:rFonts w:asciiTheme="majorHAnsi" w:hAnsiTheme="majorHAnsi"/>
          <w:color w:val="1F497D" w:themeColor="text2"/>
          <w:sz w:val="32"/>
          <w:szCs w:val="32"/>
        </w:rPr>
        <w:t>S. Ct. held that ADA prohibits unjustified segregation of PWD and that public entities are required to provide community-based services when:</w:t>
      </w:r>
    </w:p>
    <w:p w:rsidR="00371DBB" w:rsidRPr="0031377B" w:rsidRDefault="00371DBB" w:rsidP="0033223B">
      <w:pPr>
        <w:pStyle w:val="ListParagraph"/>
        <w:numPr>
          <w:ilvl w:val="1"/>
          <w:numId w:val="30"/>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Such services are appropriate; </w:t>
      </w:r>
    </w:p>
    <w:p w:rsidR="00371DBB" w:rsidRPr="0031377B" w:rsidRDefault="00371DBB" w:rsidP="0033223B">
      <w:pPr>
        <w:pStyle w:val="ListParagraph"/>
        <w:numPr>
          <w:ilvl w:val="1"/>
          <w:numId w:val="30"/>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Affected persons do not oppose community-based treatment; and</w:t>
      </w:r>
    </w:p>
    <w:p w:rsidR="00371DBB" w:rsidRPr="0031377B" w:rsidRDefault="00371DBB" w:rsidP="0033223B">
      <w:pPr>
        <w:pStyle w:val="ListParagraph"/>
        <w:numPr>
          <w:ilvl w:val="1"/>
          <w:numId w:val="30"/>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Community-based treatment can be reasonably accommodated, taking into account the resources available to the entity and the needs of others receiving disability services</w:t>
      </w:r>
    </w:p>
    <w:p w:rsidR="00371DBB" w:rsidRPr="0031377B" w:rsidRDefault="00371DBB" w:rsidP="0033223B">
      <w:pPr>
        <w:pStyle w:val="ListParagraph"/>
        <w:numPr>
          <w:ilvl w:val="0"/>
          <w:numId w:val="30"/>
        </w:numPr>
        <w:rPr>
          <w:rFonts w:asciiTheme="majorHAnsi" w:hAnsiTheme="majorHAnsi"/>
          <w:color w:val="1F497D" w:themeColor="text2"/>
          <w:sz w:val="32"/>
          <w:szCs w:val="32"/>
        </w:rPr>
      </w:pPr>
      <w:r w:rsidRPr="0031377B">
        <w:rPr>
          <w:rFonts w:asciiTheme="majorHAnsi" w:hAnsiTheme="majorHAnsi"/>
          <w:color w:val="1F497D" w:themeColor="text2"/>
          <w:sz w:val="32"/>
          <w:szCs w:val="32"/>
        </w:rPr>
        <w:t>Applies to all facilities, services, or programs funded/designed by the state, not just those directly operated by the state</w:t>
      </w:r>
    </w:p>
    <w:p w:rsidR="00371DBB" w:rsidRPr="0031377B" w:rsidRDefault="00371DBB" w:rsidP="00451D98">
      <w:pPr>
        <w:pStyle w:val="Heading2"/>
      </w:pPr>
      <w:r w:rsidRPr="0031377B">
        <w:t>What is an Integrated Setting?</w:t>
      </w:r>
    </w:p>
    <w:p w:rsidR="00371DBB" w:rsidRPr="0031377B" w:rsidRDefault="00371DBB" w:rsidP="0033223B">
      <w:pPr>
        <w:pStyle w:val="ListParagraph"/>
        <w:numPr>
          <w:ilvl w:val="0"/>
          <w:numId w:val="31"/>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Integrated settings provide people with disabilities the </w:t>
      </w:r>
      <w:r w:rsidRPr="0031377B">
        <w:rPr>
          <w:rFonts w:asciiTheme="majorHAnsi" w:hAnsiTheme="majorHAnsi"/>
          <w:b/>
          <w:bCs/>
          <w:color w:val="1F497D" w:themeColor="text2"/>
          <w:sz w:val="32"/>
          <w:szCs w:val="32"/>
        </w:rPr>
        <w:t>opportunity to live, work and receive services in the greater community</w:t>
      </w:r>
    </w:p>
    <w:p w:rsidR="00371DBB" w:rsidRPr="0031377B" w:rsidRDefault="00371DBB" w:rsidP="0033223B">
      <w:pPr>
        <w:pStyle w:val="ListParagraph"/>
        <w:numPr>
          <w:ilvl w:val="0"/>
          <w:numId w:val="32"/>
        </w:numPr>
        <w:rPr>
          <w:rFonts w:asciiTheme="majorHAnsi" w:hAnsiTheme="majorHAnsi"/>
          <w:color w:val="1F497D" w:themeColor="text2"/>
          <w:sz w:val="32"/>
          <w:szCs w:val="32"/>
        </w:rPr>
      </w:pPr>
      <w:r w:rsidRPr="0031377B">
        <w:rPr>
          <w:rFonts w:asciiTheme="majorHAnsi" w:hAnsiTheme="majorHAnsi"/>
          <w:color w:val="1F497D" w:themeColor="text2"/>
          <w:sz w:val="32"/>
          <w:szCs w:val="32"/>
        </w:rPr>
        <w:t>Located in mainstream society</w:t>
      </w:r>
    </w:p>
    <w:p w:rsidR="00371DBB" w:rsidRPr="0031377B" w:rsidRDefault="00371DBB" w:rsidP="0033223B">
      <w:pPr>
        <w:pStyle w:val="ListParagraph"/>
        <w:numPr>
          <w:ilvl w:val="0"/>
          <w:numId w:val="32"/>
        </w:numPr>
        <w:rPr>
          <w:rFonts w:asciiTheme="majorHAnsi" w:hAnsiTheme="majorHAnsi"/>
          <w:color w:val="1F497D" w:themeColor="text2"/>
          <w:sz w:val="32"/>
          <w:szCs w:val="32"/>
        </w:rPr>
      </w:pPr>
      <w:r w:rsidRPr="0031377B">
        <w:rPr>
          <w:rFonts w:asciiTheme="majorHAnsi" w:hAnsiTheme="majorHAnsi"/>
          <w:color w:val="1F497D" w:themeColor="text2"/>
          <w:sz w:val="32"/>
          <w:szCs w:val="32"/>
        </w:rPr>
        <w:t>Offer access to community activities when &amp; with whom a person chooses</w:t>
      </w:r>
    </w:p>
    <w:p w:rsidR="00371DBB" w:rsidRPr="0031377B" w:rsidRDefault="00371DBB" w:rsidP="0033223B">
      <w:pPr>
        <w:pStyle w:val="ListParagraph"/>
        <w:numPr>
          <w:ilvl w:val="0"/>
          <w:numId w:val="32"/>
        </w:numPr>
        <w:rPr>
          <w:rFonts w:asciiTheme="majorHAnsi" w:hAnsiTheme="majorHAnsi"/>
          <w:color w:val="1F497D" w:themeColor="text2"/>
          <w:sz w:val="32"/>
          <w:szCs w:val="32"/>
        </w:rPr>
      </w:pPr>
      <w:r w:rsidRPr="0031377B">
        <w:rPr>
          <w:rFonts w:asciiTheme="majorHAnsi" w:hAnsiTheme="majorHAnsi"/>
          <w:color w:val="1F497D" w:themeColor="text2"/>
          <w:sz w:val="32"/>
          <w:szCs w:val="32"/>
        </w:rPr>
        <w:t>Choice in daily life activities</w:t>
      </w:r>
    </w:p>
    <w:p w:rsidR="00371DBB" w:rsidRPr="0031377B" w:rsidRDefault="00371DBB" w:rsidP="0033223B">
      <w:pPr>
        <w:pStyle w:val="ListParagraph"/>
        <w:numPr>
          <w:ilvl w:val="0"/>
          <w:numId w:val="32"/>
        </w:numPr>
        <w:rPr>
          <w:rFonts w:asciiTheme="majorHAnsi" w:hAnsiTheme="majorHAnsi"/>
          <w:color w:val="1F497D" w:themeColor="text2"/>
          <w:sz w:val="32"/>
          <w:szCs w:val="32"/>
        </w:rPr>
      </w:pPr>
      <w:r w:rsidRPr="0031377B">
        <w:rPr>
          <w:rFonts w:asciiTheme="majorHAnsi" w:hAnsiTheme="majorHAnsi"/>
          <w:color w:val="1F497D" w:themeColor="text2"/>
          <w:sz w:val="32"/>
          <w:szCs w:val="32"/>
        </w:rPr>
        <w:t>Ability to interact with people w/o disabilities to the fullest extent possible</w:t>
      </w:r>
    </w:p>
    <w:p w:rsidR="00371DBB" w:rsidRPr="0031377B" w:rsidRDefault="00371DBB" w:rsidP="0033223B">
      <w:pPr>
        <w:numPr>
          <w:ilvl w:val="0"/>
          <w:numId w:val="33"/>
        </w:numPr>
        <w:rPr>
          <w:rFonts w:asciiTheme="majorHAnsi" w:hAnsiTheme="majorHAnsi"/>
          <w:color w:val="1F497D" w:themeColor="text2"/>
          <w:sz w:val="32"/>
          <w:szCs w:val="32"/>
        </w:rPr>
      </w:pPr>
      <w:r w:rsidRPr="0031377B">
        <w:rPr>
          <w:rFonts w:asciiTheme="majorHAnsi" w:hAnsiTheme="majorHAnsi"/>
          <w:color w:val="1F497D" w:themeColor="text2"/>
          <w:sz w:val="32"/>
          <w:szCs w:val="32"/>
        </w:rPr>
        <w:t>Example:  supported employment in a mainstream job</w:t>
      </w:r>
    </w:p>
    <w:p w:rsidR="00371DBB" w:rsidRPr="0031377B" w:rsidRDefault="00371DBB" w:rsidP="00451D98">
      <w:pPr>
        <w:pStyle w:val="Heading2"/>
      </w:pPr>
      <w:r w:rsidRPr="0031377B">
        <w:t>What is a Segregated Setting?</w:t>
      </w:r>
    </w:p>
    <w:p w:rsidR="00371DBB" w:rsidRPr="0031377B" w:rsidRDefault="00371DBB" w:rsidP="0033223B">
      <w:pPr>
        <w:pStyle w:val="ListParagraph"/>
        <w:numPr>
          <w:ilvl w:val="0"/>
          <w:numId w:val="33"/>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Have </w:t>
      </w:r>
      <w:r w:rsidRPr="0031377B">
        <w:rPr>
          <w:rFonts w:asciiTheme="majorHAnsi" w:hAnsiTheme="majorHAnsi"/>
          <w:b/>
          <w:bCs/>
          <w:color w:val="1F497D" w:themeColor="text2"/>
          <w:sz w:val="32"/>
          <w:szCs w:val="32"/>
        </w:rPr>
        <w:t>institutional qualities</w:t>
      </w:r>
      <w:r w:rsidRPr="0031377B">
        <w:rPr>
          <w:rFonts w:asciiTheme="majorHAnsi" w:hAnsiTheme="majorHAnsi"/>
          <w:color w:val="1F497D" w:themeColor="text2"/>
          <w:sz w:val="32"/>
          <w:szCs w:val="32"/>
        </w:rPr>
        <w:t>, including:</w:t>
      </w:r>
    </w:p>
    <w:p w:rsidR="00371DBB" w:rsidRPr="0031377B" w:rsidRDefault="00371DBB" w:rsidP="0033223B">
      <w:pPr>
        <w:pStyle w:val="ListParagraph"/>
        <w:numPr>
          <w:ilvl w:val="1"/>
          <w:numId w:val="34"/>
        </w:numPr>
        <w:rPr>
          <w:rFonts w:asciiTheme="majorHAnsi" w:hAnsiTheme="majorHAnsi"/>
          <w:color w:val="1F497D" w:themeColor="text2"/>
          <w:sz w:val="32"/>
          <w:szCs w:val="32"/>
        </w:rPr>
      </w:pPr>
      <w:r w:rsidRPr="0031377B">
        <w:rPr>
          <w:rFonts w:asciiTheme="majorHAnsi" w:hAnsiTheme="majorHAnsi"/>
          <w:color w:val="1F497D" w:themeColor="text2"/>
          <w:sz w:val="32"/>
          <w:szCs w:val="32"/>
        </w:rPr>
        <w:t>Congregate settings with primarily or exclusively people with disabilities</w:t>
      </w:r>
    </w:p>
    <w:p w:rsidR="00371DBB" w:rsidRPr="0031377B" w:rsidRDefault="00371DBB" w:rsidP="0033223B">
      <w:pPr>
        <w:pStyle w:val="ListParagraph"/>
        <w:numPr>
          <w:ilvl w:val="1"/>
          <w:numId w:val="34"/>
        </w:numPr>
        <w:rPr>
          <w:rFonts w:asciiTheme="majorHAnsi" w:hAnsiTheme="majorHAnsi"/>
          <w:color w:val="1F497D" w:themeColor="text2"/>
          <w:sz w:val="32"/>
          <w:szCs w:val="32"/>
        </w:rPr>
      </w:pPr>
      <w:r w:rsidRPr="0031377B">
        <w:rPr>
          <w:rFonts w:asciiTheme="majorHAnsi" w:hAnsiTheme="majorHAnsi"/>
          <w:color w:val="1F497D" w:themeColor="text2"/>
          <w:sz w:val="32"/>
          <w:szCs w:val="32"/>
        </w:rPr>
        <w:t>Regimentation in daily activities, lack of privacy/autonomy, limits on ability to freely engage in community activities</w:t>
      </w:r>
    </w:p>
    <w:p w:rsidR="00371DBB" w:rsidRPr="0031377B" w:rsidRDefault="00371DBB" w:rsidP="0033223B">
      <w:pPr>
        <w:pStyle w:val="ListParagraph"/>
        <w:numPr>
          <w:ilvl w:val="1"/>
          <w:numId w:val="34"/>
        </w:numPr>
        <w:rPr>
          <w:rFonts w:asciiTheme="majorHAnsi" w:hAnsiTheme="majorHAnsi"/>
          <w:color w:val="1F497D" w:themeColor="text2"/>
          <w:sz w:val="32"/>
          <w:szCs w:val="32"/>
        </w:rPr>
      </w:pPr>
      <w:r w:rsidRPr="0031377B">
        <w:rPr>
          <w:rFonts w:asciiTheme="majorHAnsi" w:hAnsiTheme="majorHAnsi"/>
          <w:color w:val="1F497D" w:themeColor="text2"/>
          <w:sz w:val="32"/>
          <w:szCs w:val="32"/>
        </w:rPr>
        <w:t>Settings that provide for daytime activities primarily with other people with disabilities</w:t>
      </w:r>
    </w:p>
    <w:p w:rsidR="00371DBB" w:rsidRPr="0031377B" w:rsidRDefault="00371DBB" w:rsidP="0033223B">
      <w:pPr>
        <w:numPr>
          <w:ilvl w:val="0"/>
          <w:numId w:val="33"/>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Example:  sheltered workshops and segregated day programs </w:t>
      </w:r>
    </w:p>
    <w:p w:rsidR="00371DBB" w:rsidRPr="0031377B" w:rsidRDefault="00371DBB" w:rsidP="00371DBB">
      <w:pPr>
        <w:rPr>
          <w:rFonts w:asciiTheme="majorHAnsi" w:hAnsiTheme="majorHAnsi"/>
          <w:color w:val="1F497D" w:themeColor="text2"/>
          <w:sz w:val="32"/>
          <w:szCs w:val="32"/>
        </w:rPr>
      </w:pPr>
      <w:r w:rsidRPr="0031377B">
        <w:rPr>
          <w:rFonts w:asciiTheme="majorHAnsi" w:hAnsiTheme="majorHAnsi"/>
          <w:b/>
          <w:bCs/>
          <w:i/>
          <w:iCs/>
          <w:color w:val="1F497D" w:themeColor="text2"/>
          <w:sz w:val="32"/>
          <w:szCs w:val="32"/>
        </w:rPr>
        <w:t xml:space="preserve">Olmstead </w:t>
      </w:r>
      <w:r w:rsidR="00F87B10" w:rsidRPr="0031377B">
        <w:rPr>
          <w:rFonts w:asciiTheme="majorHAnsi" w:hAnsiTheme="majorHAnsi"/>
          <w:b/>
          <w:bCs/>
          <w:color w:val="1F497D" w:themeColor="text2"/>
          <w:sz w:val="32"/>
          <w:szCs w:val="32"/>
        </w:rPr>
        <w:t xml:space="preserve">Application </w:t>
      </w:r>
      <w:r w:rsidRPr="0031377B">
        <w:rPr>
          <w:rFonts w:asciiTheme="majorHAnsi" w:hAnsiTheme="majorHAnsi"/>
          <w:b/>
          <w:bCs/>
          <w:color w:val="1F497D" w:themeColor="text2"/>
          <w:sz w:val="32"/>
          <w:szCs w:val="32"/>
        </w:rPr>
        <w:t>to Segregated Day Services</w:t>
      </w:r>
    </w:p>
    <w:p w:rsidR="00371DBB" w:rsidRPr="0031377B" w:rsidRDefault="00371DBB" w:rsidP="0033223B">
      <w:pPr>
        <w:pStyle w:val="ListParagraph"/>
        <w:numPr>
          <w:ilvl w:val="0"/>
          <w:numId w:val="35"/>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ADA and </w:t>
      </w:r>
      <w:r w:rsidRPr="0031377B">
        <w:rPr>
          <w:rFonts w:asciiTheme="majorHAnsi" w:hAnsiTheme="majorHAnsi"/>
          <w:i/>
          <w:iCs/>
          <w:color w:val="1F497D" w:themeColor="text2"/>
          <w:sz w:val="32"/>
          <w:szCs w:val="32"/>
        </w:rPr>
        <w:t xml:space="preserve">Olmstead </w:t>
      </w:r>
      <w:r w:rsidRPr="0031377B">
        <w:rPr>
          <w:rFonts w:asciiTheme="majorHAnsi" w:hAnsiTheme="majorHAnsi"/>
          <w:color w:val="1F497D" w:themeColor="text2"/>
          <w:sz w:val="32"/>
          <w:szCs w:val="32"/>
        </w:rPr>
        <w:t>applies to</w:t>
      </w:r>
      <w:r w:rsidRPr="0031377B">
        <w:rPr>
          <w:rFonts w:asciiTheme="majorHAnsi" w:hAnsiTheme="majorHAnsi"/>
          <w:b/>
          <w:bCs/>
          <w:color w:val="1F497D" w:themeColor="text2"/>
          <w:sz w:val="32"/>
          <w:szCs w:val="32"/>
        </w:rPr>
        <w:t xml:space="preserve"> all types of services</w:t>
      </w:r>
      <w:r w:rsidRPr="0031377B">
        <w:rPr>
          <w:rFonts w:asciiTheme="majorHAnsi" w:hAnsiTheme="majorHAnsi"/>
          <w:color w:val="1F497D" w:themeColor="text2"/>
          <w:sz w:val="32"/>
          <w:szCs w:val="32"/>
        </w:rPr>
        <w:t>, both residential and non-residential</w:t>
      </w:r>
    </w:p>
    <w:p w:rsidR="00371DBB" w:rsidRPr="0031377B" w:rsidRDefault="00371DBB" w:rsidP="0033223B">
      <w:pPr>
        <w:pStyle w:val="ListParagraph"/>
        <w:numPr>
          <w:ilvl w:val="1"/>
          <w:numId w:val="35"/>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Segregated setting under the ADA include those “that provide for daytime activities primarily with other people with disabilities” </w:t>
      </w:r>
    </w:p>
    <w:p w:rsidR="00371DBB" w:rsidRPr="0031377B" w:rsidRDefault="00371DBB" w:rsidP="0033223B">
      <w:pPr>
        <w:pStyle w:val="ListParagraph"/>
        <w:numPr>
          <w:ilvl w:val="1"/>
          <w:numId w:val="35"/>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Integrated settings under the ADA include those that provide people with disabilities the “opportunity to live, </w:t>
      </w:r>
      <w:r w:rsidRPr="0031377B">
        <w:rPr>
          <w:rFonts w:asciiTheme="majorHAnsi" w:hAnsiTheme="majorHAnsi"/>
          <w:b/>
          <w:bCs/>
          <w:color w:val="1F497D" w:themeColor="text2"/>
          <w:sz w:val="32"/>
          <w:szCs w:val="32"/>
        </w:rPr>
        <w:t>work</w:t>
      </w:r>
      <w:r w:rsidRPr="0031377B">
        <w:rPr>
          <w:rFonts w:asciiTheme="majorHAnsi" w:hAnsiTheme="majorHAnsi"/>
          <w:color w:val="1F497D" w:themeColor="text2"/>
          <w:sz w:val="32"/>
          <w:szCs w:val="32"/>
        </w:rPr>
        <w:t xml:space="preserve"> and receive services </w:t>
      </w:r>
      <w:r w:rsidRPr="0031377B">
        <w:rPr>
          <w:rFonts w:asciiTheme="majorHAnsi" w:hAnsiTheme="majorHAnsi"/>
          <w:b/>
          <w:bCs/>
          <w:color w:val="1F497D" w:themeColor="text2"/>
          <w:sz w:val="32"/>
          <w:szCs w:val="32"/>
        </w:rPr>
        <w:t>in the greater community</w:t>
      </w:r>
      <w:r w:rsidRPr="0031377B">
        <w:rPr>
          <w:rFonts w:asciiTheme="majorHAnsi" w:hAnsiTheme="majorHAnsi"/>
          <w:color w:val="1F497D" w:themeColor="text2"/>
          <w:sz w:val="32"/>
          <w:szCs w:val="32"/>
        </w:rPr>
        <w:t>”</w:t>
      </w:r>
    </w:p>
    <w:p w:rsidR="00371DBB" w:rsidRPr="0031377B" w:rsidRDefault="00371DBB" w:rsidP="0033223B">
      <w:pPr>
        <w:pStyle w:val="ListParagraph"/>
        <w:numPr>
          <w:ilvl w:val="0"/>
          <w:numId w:val="35"/>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Recent </w:t>
      </w:r>
      <w:r w:rsidRPr="0031377B">
        <w:rPr>
          <w:rFonts w:asciiTheme="majorHAnsi" w:hAnsiTheme="majorHAnsi"/>
          <w:i/>
          <w:iCs/>
          <w:color w:val="1F497D" w:themeColor="text2"/>
          <w:sz w:val="32"/>
          <w:szCs w:val="32"/>
        </w:rPr>
        <w:t xml:space="preserve">Olmstead </w:t>
      </w:r>
      <w:r w:rsidRPr="0031377B">
        <w:rPr>
          <w:rFonts w:asciiTheme="majorHAnsi" w:hAnsiTheme="majorHAnsi"/>
          <w:color w:val="1F497D" w:themeColor="text2"/>
          <w:sz w:val="32"/>
          <w:szCs w:val="32"/>
        </w:rPr>
        <w:t>litigation challenging states over-reliant on providing “employment-related services” in segregated settings (i.e., sheltered workshops) in Oregon and Rhode Island</w:t>
      </w:r>
    </w:p>
    <w:p w:rsidR="00371DBB" w:rsidRPr="0031377B" w:rsidRDefault="00371DBB" w:rsidP="00451D98">
      <w:pPr>
        <w:pStyle w:val="Heading2"/>
      </w:pPr>
      <w:r w:rsidRPr="0031377B">
        <w:t xml:space="preserve">Day-related </w:t>
      </w:r>
      <w:r w:rsidRPr="0031377B">
        <w:rPr>
          <w:i/>
          <w:iCs/>
        </w:rPr>
        <w:t xml:space="preserve">Olmstead </w:t>
      </w:r>
      <w:r w:rsidRPr="0031377B">
        <w:t>Litigation</w:t>
      </w:r>
      <w:r w:rsidRPr="0031377B">
        <w:rPr>
          <w:i/>
          <w:iCs/>
        </w:rPr>
        <w:t xml:space="preserve"> </w:t>
      </w:r>
    </w:p>
    <w:p w:rsidR="00371DBB" w:rsidRPr="0031377B" w:rsidRDefault="00371DBB" w:rsidP="0033223B">
      <w:pPr>
        <w:pStyle w:val="ListParagraph"/>
        <w:numPr>
          <w:ilvl w:val="0"/>
          <w:numId w:val="36"/>
        </w:numPr>
        <w:rPr>
          <w:rFonts w:asciiTheme="majorHAnsi" w:hAnsiTheme="majorHAnsi"/>
          <w:color w:val="1F497D" w:themeColor="text2"/>
          <w:sz w:val="32"/>
          <w:szCs w:val="32"/>
        </w:rPr>
      </w:pPr>
      <w:r w:rsidRPr="0031377B">
        <w:rPr>
          <w:rFonts w:asciiTheme="majorHAnsi" w:hAnsiTheme="majorHAnsi"/>
          <w:i/>
          <w:iCs/>
          <w:color w:val="1F497D" w:themeColor="text2"/>
          <w:sz w:val="32"/>
          <w:szCs w:val="32"/>
        </w:rPr>
        <w:t xml:space="preserve">Lane v. Kitzhaber/US v. </w:t>
      </w:r>
      <w:r w:rsidRPr="0031377B">
        <w:rPr>
          <w:rFonts w:asciiTheme="majorHAnsi" w:hAnsiTheme="majorHAnsi"/>
          <w:color w:val="1F497D" w:themeColor="text2"/>
          <w:sz w:val="32"/>
          <w:szCs w:val="32"/>
        </w:rPr>
        <w:t xml:space="preserve">Oregon:  </w:t>
      </w:r>
    </w:p>
    <w:p w:rsidR="00371DBB" w:rsidRPr="0031377B" w:rsidRDefault="00371DBB" w:rsidP="0033223B">
      <w:pPr>
        <w:pStyle w:val="ListParagraph"/>
        <w:numPr>
          <w:ilvl w:val="1"/>
          <w:numId w:val="36"/>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DOJ and private plaintiffs alleged Oregon violating </w:t>
      </w:r>
      <w:r w:rsidRPr="0031377B">
        <w:rPr>
          <w:rFonts w:asciiTheme="majorHAnsi" w:hAnsiTheme="majorHAnsi"/>
          <w:i/>
          <w:iCs/>
          <w:color w:val="1F497D" w:themeColor="text2"/>
          <w:sz w:val="32"/>
          <w:szCs w:val="32"/>
        </w:rPr>
        <w:t xml:space="preserve">Olmstead </w:t>
      </w:r>
      <w:r w:rsidRPr="0031377B">
        <w:rPr>
          <w:rFonts w:asciiTheme="majorHAnsi" w:hAnsiTheme="majorHAnsi"/>
          <w:color w:val="1F497D" w:themeColor="text2"/>
          <w:sz w:val="32"/>
          <w:szCs w:val="32"/>
        </w:rPr>
        <w:t>by over-relying on sheltered workshops, individuals remaining in workshops for long periods instead of moving to real work, and youth-to-workshop pipeline.</w:t>
      </w:r>
    </w:p>
    <w:p w:rsidR="00371DBB" w:rsidRPr="0031377B" w:rsidRDefault="00371DBB" w:rsidP="0033223B">
      <w:pPr>
        <w:pStyle w:val="ListParagraph"/>
        <w:numPr>
          <w:ilvl w:val="1"/>
          <w:numId w:val="36"/>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Court rejected Oregon’s argument that </w:t>
      </w:r>
      <w:r w:rsidRPr="0031377B">
        <w:rPr>
          <w:rFonts w:asciiTheme="majorHAnsi" w:hAnsiTheme="majorHAnsi"/>
          <w:i/>
          <w:iCs/>
          <w:color w:val="1F497D" w:themeColor="text2"/>
          <w:sz w:val="32"/>
          <w:szCs w:val="32"/>
        </w:rPr>
        <w:t xml:space="preserve">Olmstead </w:t>
      </w:r>
      <w:r w:rsidRPr="0031377B">
        <w:rPr>
          <w:rFonts w:asciiTheme="majorHAnsi" w:hAnsiTheme="majorHAnsi"/>
          <w:color w:val="1F497D" w:themeColor="text2"/>
          <w:sz w:val="32"/>
          <w:szCs w:val="32"/>
        </w:rPr>
        <w:t xml:space="preserve">limited to residential segregation and found </w:t>
      </w:r>
      <w:r w:rsidRPr="0031377B">
        <w:rPr>
          <w:rFonts w:asciiTheme="majorHAnsi" w:hAnsiTheme="majorHAnsi"/>
          <w:i/>
          <w:iCs/>
          <w:color w:val="1F497D" w:themeColor="text2"/>
          <w:sz w:val="32"/>
          <w:szCs w:val="32"/>
        </w:rPr>
        <w:t xml:space="preserve">Olmstead </w:t>
      </w:r>
      <w:r w:rsidRPr="0031377B">
        <w:rPr>
          <w:rFonts w:asciiTheme="majorHAnsi" w:hAnsiTheme="majorHAnsi"/>
          <w:color w:val="1F497D" w:themeColor="text2"/>
          <w:sz w:val="32"/>
          <w:szCs w:val="32"/>
        </w:rPr>
        <w:t>applies to all services, including employment-related service</w:t>
      </w:r>
    </w:p>
    <w:p w:rsidR="00371DBB" w:rsidRPr="0031377B" w:rsidRDefault="00371DBB" w:rsidP="0033223B">
      <w:pPr>
        <w:pStyle w:val="ListParagraph"/>
        <w:numPr>
          <w:ilvl w:val="1"/>
          <w:numId w:val="36"/>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Settlement includes providing supported employment services to people transitioning from, or diverted from, sheltered workshops and “closing the front door” to sheltered workshops</w:t>
      </w:r>
    </w:p>
    <w:p w:rsidR="00371DBB" w:rsidRPr="0031377B" w:rsidRDefault="00371DBB" w:rsidP="0033223B">
      <w:pPr>
        <w:pStyle w:val="ListParagraph"/>
        <w:numPr>
          <w:ilvl w:val="0"/>
          <w:numId w:val="36"/>
        </w:numPr>
        <w:rPr>
          <w:rFonts w:asciiTheme="majorHAnsi" w:hAnsiTheme="majorHAnsi"/>
          <w:color w:val="1F497D" w:themeColor="text2"/>
          <w:sz w:val="32"/>
          <w:szCs w:val="32"/>
        </w:rPr>
      </w:pPr>
      <w:r w:rsidRPr="0031377B">
        <w:rPr>
          <w:rFonts w:asciiTheme="majorHAnsi" w:hAnsiTheme="majorHAnsi"/>
          <w:i/>
          <w:iCs/>
          <w:color w:val="1F497D" w:themeColor="text2"/>
          <w:sz w:val="32"/>
          <w:szCs w:val="32"/>
        </w:rPr>
        <w:t>US v. Rhode Island</w:t>
      </w:r>
      <w:r w:rsidRPr="0031377B">
        <w:rPr>
          <w:rFonts w:asciiTheme="majorHAnsi" w:hAnsiTheme="majorHAnsi"/>
          <w:color w:val="1F497D" w:themeColor="text2"/>
          <w:sz w:val="32"/>
          <w:szCs w:val="32"/>
        </w:rPr>
        <w:t>:</w:t>
      </w:r>
    </w:p>
    <w:p w:rsidR="00371DBB" w:rsidRPr="0031377B" w:rsidRDefault="00371DBB" w:rsidP="0033223B">
      <w:pPr>
        <w:pStyle w:val="ListParagraph"/>
        <w:numPr>
          <w:ilvl w:val="1"/>
          <w:numId w:val="36"/>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DOJ alleged </w:t>
      </w:r>
      <w:proofErr w:type="gramStart"/>
      <w:r w:rsidRPr="0031377B">
        <w:rPr>
          <w:rFonts w:asciiTheme="majorHAnsi" w:hAnsiTheme="majorHAnsi"/>
          <w:color w:val="1F497D" w:themeColor="text2"/>
          <w:sz w:val="32"/>
          <w:szCs w:val="32"/>
        </w:rPr>
        <w:t>State violating</w:t>
      </w:r>
      <w:proofErr w:type="gramEnd"/>
      <w:r w:rsidRPr="0031377B">
        <w:rPr>
          <w:rFonts w:asciiTheme="majorHAnsi" w:hAnsiTheme="majorHAnsi"/>
          <w:color w:val="1F497D" w:themeColor="text2"/>
          <w:sz w:val="32"/>
          <w:szCs w:val="32"/>
        </w:rPr>
        <w:t xml:space="preserve"> </w:t>
      </w:r>
      <w:r w:rsidRPr="0031377B">
        <w:rPr>
          <w:rFonts w:asciiTheme="majorHAnsi" w:hAnsiTheme="majorHAnsi"/>
          <w:i/>
          <w:iCs/>
          <w:color w:val="1F497D" w:themeColor="text2"/>
          <w:sz w:val="32"/>
          <w:szCs w:val="32"/>
        </w:rPr>
        <w:t xml:space="preserve">Olmstead </w:t>
      </w:r>
      <w:r w:rsidRPr="0031377B">
        <w:rPr>
          <w:rFonts w:asciiTheme="majorHAnsi" w:hAnsiTheme="majorHAnsi"/>
          <w:color w:val="1F497D" w:themeColor="text2"/>
          <w:sz w:val="32"/>
          <w:szCs w:val="32"/>
        </w:rPr>
        <w:t>by over-relying on sheltered workshops and day habilitation, individuals remaining in workshops and day for long periods instead of moving to real work, and youth pipeline to segregated settings.</w:t>
      </w:r>
    </w:p>
    <w:p w:rsidR="00371DBB" w:rsidRPr="0031377B" w:rsidRDefault="00371DBB" w:rsidP="0033223B">
      <w:pPr>
        <w:pStyle w:val="ListParagraph"/>
        <w:numPr>
          <w:ilvl w:val="1"/>
          <w:numId w:val="36"/>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Expansion of supported employment placements to people currently in workshops and facility-based day programs and to students leaving high school</w:t>
      </w:r>
    </w:p>
    <w:p w:rsidR="00371DBB" w:rsidRPr="0031377B" w:rsidRDefault="00371DBB" w:rsidP="0033223B">
      <w:pPr>
        <w:pStyle w:val="ListParagraph"/>
        <w:numPr>
          <w:ilvl w:val="2"/>
          <w:numId w:val="36"/>
        </w:numPr>
        <w:ind w:left="1080"/>
        <w:rPr>
          <w:rFonts w:asciiTheme="majorHAnsi" w:hAnsiTheme="majorHAnsi"/>
          <w:color w:val="1F497D" w:themeColor="text2"/>
          <w:sz w:val="32"/>
          <w:szCs w:val="32"/>
        </w:rPr>
      </w:pPr>
      <w:r w:rsidRPr="0031377B">
        <w:rPr>
          <w:rFonts w:asciiTheme="majorHAnsi" w:hAnsiTheme="majorHAnsi"/>
          <w:color w:val="1F497D" w:themeColor="text2"/>
          <w:sz w:val="32"/>
          <w:szCs w:val="32"/>
        </w:rPr>
        <w:t>Benchmark of system average of at least 20 hours/ week of employment in integrated settings</w:t>
      </w:r>
    </w:p>
    <w:p w:rsidR="00371DBB" w:rsidRPr="0031377B" w:rsidRDefault="00371DBB" w:rsidP="0033223B">
      <w:pPr>
        <w:pStyle w:val="ListParagraph"/>
        <w:numPr>
          <w:ilvl w:val="2"/>
          <w:numId w:val="36"/>
        </w:numPr>
        <w:ind w:left="1080"/>
        <w:rPr>
          <w:rFonts w:asciiTheme="majorHAnsi" w:hAnsiTheme="majorHAnsi"/>
          <w:color w:val="1F497D" w:themeColor="text2"/>
          <w:sz w:val="32"/>
          <w:szCs w:val="32"/>
        </w:rPr>
      </w:pPr>
      <w:r w:rsidRPr="0031377B">
        <w:rPr>
          <w:rFonts w:asciiTheme="majorHAnsi" w:hAnsiTheme="majorHAnsi"/>
          <w:color w:val="1F497D" w:themeColor="text2"/>
          <w:sz w:val="32"/>
          <w:szCs w:val="32"/>
        </w:rPr>
        <w:t>Wraparound” integrated non-work day services (e.g., mainstream recreational, social, educational, cultural and athletic activities) so an opportunity for 40 hours of integrated day services per week</w:t>
      </w:r>
    </w:p>
    <w:p w:rsidR="00371DBB" w:rsidRPr="0031377B" w:rsidRDefault="00371DBB" w:rsidP="0033223B">
      <w:pPr>
        <w:pStyle w:val="ListParagraph"/>
        <w:numPr>
          <w:ilvl w:val="2"/>
          <w:numId w:val="36"/>
        </w:numPr>
        <w:ind w:left="1080"/>
        <w:rPr>
          <w:rFonts w:asciiTheme="majorHAnsi" w:hAnsiTheme="majorHAnsi"/>
          <w:color w:val="1F497D" w:themeColor="text2"/>
          <w:sz w:val="32"/>
          <w:szCs w:val="32"/>
        </w:rPr>
      </w:pPr>
      <w:r w:rsidRPr="0031377B">
        <w:rPr>
          <w:rFonts w:asciiTheme="majorHAnsi" w:hAnsiTheme="majorHAnsi"/>
          <w:color w:val="1F497D" w:themeColor="text2"/>
          <w:sz w:val="32"/>
          <w:szCs w:val="32"/>
        </w:rPr>
        <w:t>Development of a cross-agency Employment First policy (including schools)</w:t>
      </w:r>
    </w:p>
    <w:p w:rsidR="00371DBB" w:rsidRPr="0031377B" w:rsidRDefault="00371DBB" w:rsidP="0033223B">
      <w:pPr>
        <w:pStyle w:val="ListParagraph"/>
        <w:numPr>
          <w:ilvl w:val="2"/>
          <w:numId w:val="36"/>
        </w:numPr>
        <w:ind w:left="1080"/>
        <w:rPr>
          <w:rFonts w:asciiTheme="majorHAnsi" w:hAnsiTheme="majorHAnsi"/>
          <w:color w:val="1F497D" w:themeColor="text2"/>
          <w:sz w:val="32"/>
          <w:szCs w:val="32"/>
        </w:rPr>
      </w:pPr>
      <w:r w:rsidRPr="0031377B">
        <w:rPr>
          <w:rFonts w:asciiTheme="majorHAnsi" w:hAnsiTheme="majorHAnsi"/>
          <w:color w:val="1F497D" w:themeColor="text2"/>
          <w:sz w:val="32"/>
          <w:szCs w:val="32"/>
        </w:rPr>
        <w:t>Provider support:  conversion trust fund, institute and TA</w:t>
      </w:r>
    </w:p>
    <w:p w:rsidR="00371DBB" w:rsidRPr="0031377B" w:rsidRDefault="00371DBB" w:rsidP="00371DBB">
      <w:pPr>
        <w:rPr>
          <w:rFonts w:asciiTheme="majorHAnsi" w:hAnsiTheme="majorHAnsi"/>
          <w:color w:val="1F497D" w:themeColor="text2"/>
          <w:sz w:val="32"/>
          <w:szCs w:val="32"/>
        </w:rPr>
      </w:pPr>
      <w:r w:rsidRPr="0031377B">
        <w:rPr>
          <w:rFonts w:asciiTheme="majorHAnsi" w:hAnsiTheme="majorHAnsi"/>
          <w:b/>
          <w:bCs/>
          <w:color w:val="1F497D" w:themeColor="text2"/>
          <w:sz w:val="32"/>
          <w:szCs w:val="32"/>
        </w:rPr>
        <w:t xml:space="preserve">DOJ’s October 2016 </w:t>
      </w:r>
      <w:r w:rsidRPr="0031377B">
        <w:rPr>
          <w:rFonts w:asciiTheme="majorHAnsi" w:hAnsiTheme="majorHAnsi"/>
          <w:b/>
          <w:bCs/>
          <w:i/>
          <w:iCs/>
          <w:color w:val="1F497D" w:themeColor="text2"/>
          <w:sz w:val="32"/>
          <w:szCs w:val="32"/>
        </w:rPr>
        <w:t xml:space="preserve">Olmstead </w:t>
      </w:r>
      <w:r w:rsidRPr="0031377B">
        <w:rPr>
          <w:rFonts w:asciiTheme="majorHAnsi" w:hAnsiTheme="majorHAnsi"/>
          <w:b/>
          <w:bCs/>
          <w:color w:val="1F497D" w:themeColor="text2"/>
          <w:sz w:val="32"/>
          <w:szCs w:val="32"/>
        </w:rPr>
        <w:t>Guidance on Employment</w:t>
      </w:r>
    </w:p>
    <w:p w:rsidR="00371DBB" w:rsidRPr="0031377B" w:rsidRDefault="00371DBB" w:rsidP="0033223B">
      <w:pPr>
        <w:pStyle w:val="ListParagraph"/>
        <w:numPr>
          <w:ilvl w:val="0"/>
          <w:numId w:val="37"/>
        </w:numPr>
        <w:rPr>
          <w:rFonts w:asciiTheme="majorHAnsi" w:hAnsiTheme="majorHAnsi"/>
          <w:color w:val="1F497D" w:themeColor="text2"/>
          <w:sz w:val="32"/>
          <w:szCs w:val="32"/>
        </w:rPr>
      </w:pPr>
      <w:r w:rsidRPr="0031377B">
        <w:rPr>
          <w:rFonts w:asciiTheme="majorHAnsi" w:hAnsiTheme="majorHAnsi"/>
          <w:color w:val="1F497D" w:themeColor="text2"/>
          <w:sz w:val="32"/>
          <w:szCs w:val="32"/>
        </w:rPr>
        <w:t>Guidance broadly focuses on unnecessary segregation in non-residential services:</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“The civil rights of persons with disabilities . . . are violated by unnecessary segregation in a wide variety of settings, including in segregated employment, vocational and day programs.”</w:t>
      </w:r>
    </w:p>
    <w:p w:rsidR="00371DBB" w:rsidRPr="0031377B" w:rsidRDefault="00371DBB" w:rsidP="0033223B">
      <w:pPr>
        <w:pStyle w:val="ListParagraph"/>
        <w:numPr>
          <w:ilvl w:val="0"/>
          <w:numId w:val="37"/>
        </w:numPr>
        <w:rPr>
          <w:rFonts w:asciiTheme="majorHAnsi" w:hAnsiTheme="majorHAnsi"/>
          <w:color w:val="1F497D" w:themeColor="text2"/>
          <w:sz w:val="32"/>
          <w:szCs w:val="32"/>
        </w:rPr>
      </w:pPr>
      <w:r w:rsidRPr="0031377B">
        <w:rPr>
          <w:rFonts w:asciiTheme="majorHAnsi" w:hAnsiTheme="majorHAnsi"/>
          <w:color w:val="1F497D" w:themeColor="text2"/>
          <w:sz w:val="32"/>
          <w:szCs w:val="32"/>
        </w:rPr>
        <w:t>“Integrated setting” under ADA aligns with WIOA definition for competitive integrated employment.</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Interaction with people without disabilities, at or above minimum wage, and same opportunities for benefits and advancement</w:t>
      </w:r>
    </w:p>
    <w:p w:rsidR="00371DBB" w:rsidRPr="0031377B" w:rsidRDefault="00371DBB" w:rsidP="0033223B">
      <w:pPr>
        <w:pStyle w:val="ListParagraph"/>
        <w:numPr>
          <w:ilvl w:val="0"/>
          <w:numId w:val="37"/>
        </w:numPr>
        <w:rPr>
          <w:rFonts w:asciiTheme="majorHAnsi" w:hAnsiTheme="majorHAnsi"/>
          <w:color w:val="1F497D" w:themeColor="text2"/>
          <w:sz w:val="32"/>
          <w:szCs w:val="32"/>
        </w:rPr>
      </w:pPr>
      <w:r w:rsidRPr="0031377B">
        <w:rPr>
          <w:rFonts w:asciiTheme="majorHAnsi" w:hAnsiTheme="majorHAnsi"/>
          <w:color w:val="1F497D" w:themeColor="text2"/>
          <w:sz w:val="32"/>
          <w:szCs w:val="32"/>
        </w:rPr>
        <w:t>“Segregated setting” under ADA include “settings that are managed, operated or licensed by a service provider to serve primarily people with disabilities who are supervised by paid support staff.”</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Examples include sheltered workshops and enclaves</w:t>
      </w:r>
    </w:p>
    <w:p w:rsidR="00371DBB" w:rsidRPr="0031377B" w:rsidRDefault="00371DBB" w:rsidP="0033223B">
      <w:pPr>
        <w:pStyle w:val="ListParagraph"/>
        <w:numPr>
          <w:ilvl w:val="0"/>
          <w:numId w:val="37"/>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Factors to consider when evaluating if a state’s system has sufficient capacity to offer opportunities for CIE:  </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u w:val="single"/>
        </w:rPr>
        <w:t>Individualization of services</w:t>
      </w:r>
      <w:r w:rsidRPr="0031377B">
        <w:rPr>
          <w:rFonts w:asciiTheme="majorHAnsi" w:hAnsiTheme="majorHAnsi"/>
          <w:color w:val="1F497D" w:themeColor="text2"/>
          <w:sz w:val="32"/>
          <w:szCs w:val="32"/>
        </w:rPr>
        <w:t>:  matching of a person’s skills, abilities, and interests with a set of services and jobs; requires trained and experienced employment professionals</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u w:val="single"/>
        </w:rPr>
        <w:t>Amount, intensity and duration of services</w:t>
      </w:r>
      <w:r w:rsidRPr="0031377B">
        <w:rPr>
          <w:rFonts w:asciiTheme="majorHAnsi" w:hAnsiTheme="majorHAnsi"/>
          <w:color w:val="1F497D" w:themeColor="text2"/>
          <w:sz w:val="32"/>
          <w:szCs w:val="32"/>
        </w:rPr>
        <w:t>:  receiving services that help people work for the maximum number of hours consistent with their preferences and skills; may require rebalancing of resources and performance based payments</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u w:val="single"/>
        </w:rPr>
        <w:t>Access to integration during non-work hours</w:t>
      </w:r>
      <w:r w:rsidRPr="0031377B">
        <w:rPr>
          <w:rFonts w:asciiTheme="majorHAnsi" w:hAnsiTheme="majorHAnsi"/>
          <w:color w:val="1F497D" w:themeColor="text2"/>
          <w:sz w:val="32"/>
          <w:szCs w:val="32"/>
        </w:rPr>
        <w:t>:  Integrated day services as a wraparound and to increase employment outcomes</w:t>
      </w:r>
    </w:p>
    <w:p w:rsidR="00371DBB" w:rsidRPr="0031377B" w:rsidRDefault="00371DBB" w:rsidP="0033223B">
      <w:pPr>
        <w:pStyle w:val="ListParagraph"/>
        <w:numPr>
          <w:ilvl w:val="0"/>
          <w:numId w:val="37"/>
        </w:numPr>
        <w:rPr>
          <w:rFonts w:asciiTheme="majorHAnsi" w:hAnsiTheme="majorHAnsi"/>
          <w:color w:val="1F497D" w:themeColor="text2"/>
          <w:sz w:val="32"/>
          <w:szCs w:val="32"/>
        </w:rPr>
      </w:pPr>
      <w:r w:rsidRPr="0031377B">
        <w:rPr>
          <w:rFonts w:asciiTheme="majorHAnsi" w:hAnsiTheme="majorHAnsi"/>
          <w:color w:val="1F497D" w:themeColor="text2"/>
          <w:sz w:val="32"/>
          <w:szCs w:val="32"/>
        </w:rPr>
        <w:t>Evidence that people in segregated settings can work includes:</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Employment first policies that presume employability</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People with similar needs are working with supports</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History of employment</w:t>
      </w:r>
    </w:p>
    <w:p w:rsidR="00371DBB" w:rsidRPr="0031377B" w:rsidRDefault="00371DBB" w:rsidP="0033223B">
      <w:pPr>
        <w:pStyle w:val="ListParagraph"/>
        <w:numPr>
          <w:ilvl w:val="0"/>
          <w:numId w:val="37"/>
        </w:numPr>
        <w:rPr>
          <w:rFonts w:asciiTheme="majorHAnsi" w:hAnsiTheme="majorHAnsi"/>
          <w:color w:val="1F497D" w:themeColor="text2"/>
          <w:sz w:val="32"/>
          <w:szCs w:val="32"/>
        </w:rPr>
      </w:pPr>
      <w:r w:rsidRPr="0031377B">
        <w:rPr>
          <w:rFonts w:asciiTheme="majorHAnsi" w:hAnsiTheme="majorHAnsi"/>
          <w:color w:val="1F497D" w:themeColor="text2"/>
          <w:sz w:val="32"/>
          <w:szCs w:val="32"/>
        </w:rPr>
        <w:t>Informed choice requires active engagement, including:</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Information, assessments, discovery, job exploration, peer-to-peer mentoring, visits, benefits counseling  </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Must take affirmative steps to address the history of people being told they cannot work and/or that the segregated setting is their only option</w:t>
      </w:r>
    </w:p>
    <w:p w:rsidR="00371DBB" w:rsidRPr="0031377B" w:rsidRDefault="00371DBB" w:rsidP="0033223B">
      <w:pPr>
        <w:pStyle w:val="ListParagraph"/>
        <w:numPr>
          <w:ilvl w:val="0"/>
          <w:numId w:val="37"/>
        </w:numPr>
        <w:rPr>
          <w:rFonts w:asciiTheme="majorHAnsi" w:hAnsiTheme="majorHAnsi"/>
          <w:color w:val="1F497D" w:themeColor="text2"/>
          <w:sz w:val="32"/>
          <w:szCs w:val="32"/>
        </w:rPr>
      </w:pPr>
      <w:r w:rsidRPr="0031377B">
        <w:rPr>
          <w:rFonts w:asciiTheme="majorHAnsi" w:hAnsiTheme="majorHAnsi"/>
          <w:color w:val="1F497D" w:themeColor="text2"/>
          <w:sz w:val="32"/>
          <w:szCs w:val="32"/>
        </w:rPr>
        <w:t>ADA applies to people at serious risk of segregation including youth transitioning from school</w:t>
      </w:r>
    </w:p>
    <w:p w:rsidR="00371DBB" w:rsidRPr="0031377B" w:rsidRDefault="00371DBB" w:rsidP="0033223B">
      <w:pPr>
        <w:pStyle w:val="ListParagraph"/>
        <w:numPr>
          <w:ilvl w:val="0"/>
          <w:numId w:val="37"/>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Remedies for </w:t>
      </w:r>
      <w:r w:rsidRPr="0031377B">
        <w:rPr>
          <w:rFonts w:asciiTheme="majorHAnsi" w:hAnsiTheme="majorHAnsi"/>
          <w:i/>
          <w:iCs/>
          <w:color w:val="1F497D" w:themeColor="text2"/>
          <w:sz w:val="32"/>
          <w:szCs w:val="32"/>
        </w:rPr>
        <w:t xml:space="preserve">Olmstead </w:t>
      </w:r>
      <w:r w:rsidRPr="0031377B">
        <w:rPr>
          <w:rFonts w:asciiTheme="majorHAnsi" w:hAnsiTheme="majorHAnsi"/>
          <w:color w:val="1F497D" w:themeColor="text2"/>
          <w:sz w:val="32"/>
          <w:szCs w:val="32"/>
        </w:rPr>
        <w:t>violations (similar to OR and RI):</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Expansion of supported employment services, as measured by “indicators of integration” (interaction with people w/o disabilities, # hour working, parity in wages and benefits)</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proofErr w:type="spellStart"/>
      <w:r w:rsidRPr="0031377B">
        <w:rPr>
          <w:rFonts w:asciiTheme="majorHAnsi" w:hAnsiTheme="majorHAnsi"/>
          <w:color w:val="1F497D" w:themeColor="text2"/>
          <w:sz w:val="32"/>
          <w:szCs w:val="32"/>
        </w:rPr>
        <w:t>Systemwide</w:t>
      </w:r>
      <w:proofErr w:type="spellEnd"/>
      <w:r w:rsidRPr="0031377B">
        <w:rPr>
          <w:rFonts w:asciiTheme="majorHAnsi" w:hAnsiTheme="majorHAnsi"/>
          <w:color w:val="1F497D" w:themeColor="text2"/>
          <w:sz w:val="32"/>
          <w:szCs w:val="32"/>
        </w:rPr>
        <w:t xml:space="preserve"> capacity building, including adequate rates and provider transformation</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In-reach to people in segregated settings</w:t>
      </w:r>
    </w:p>
    <w:p w:rsidR="00371DBB" w:rsidRPr="0031377B" w:rsidRDefault="00371DBB" w:rsidP="0033223B">
      <w:pPr>
        <w:pStyle w:val="ListParagraph"/>
        <w:numPr>
          <w:ilvl w:val="0"/>
          <w:numId w:val="37"/>
        </w:numPr>
        <w:rPr>
          <w:rFonts w:asciiTheme="majorHAnsi" w:hAnsiTheme="majorHAnsi"/>
          <w:color w:val="1F497D" w:themeColor="text2"/>
          <w:sz w:val="32"/>
          <w:szCs w:val="32"/>
        </w:rPr>
      </w:pPr>
      <w:r w:rsidRPr="0031377B">
        <w:rPr>
          <w:rFonts w:asciiTheme="majorHAnsi" w:hAnsiTheme="majorHAnsi"/>
          <w:color w:val="1F497D" w:themeColor="text2"/>
          <w:sz w:val="32"/>
          <w:szCs w:val="32"/>
        </w:rPr>
        <w:t>Components of Olmstead plan</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Concrete, reliable and specific commitments re moving people from segregated day settings to CIE</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Must include funding to support the plan (can be reallocation)</w:t>
      </w:r>
    </w:p>
    <w:p w:rsidR="00371DBB" w:rsidRPr="0031377B" w:rsidRDefault="00371DBB" w:rsidP="0033223B">
      <w:pPr>
        <w:pStyle w:val="ListParagraph"/>
        <w:numPr>
          <w:ilvl w:val="0"/>
          <w:numId w:val="37"/>
        </w:numPr>
        <w:rPr>
          <w:rFonts w:asciiTheme="majorHAnsi" w:hAnsiTheme="majorHAnsi"/>
          <w:color w:val="1F497D" w:themeColor="text2"/>
          <w:sz w:val="32"/>
          <w:szCs w:val="32"/>
        </w:rPr>
      </w:pPr>
      <w:r w:rsidRPr="0031377B">
        <w:rPr>
          <w:rFonts w:asciiTheme="majorHAnsi" w:hAnsiTheme="majorHAnsi"/>
          <w:i/>
          <w:iCs/>
          <w:color w:val="1F497D" w:themeColor="text2"/>
          <w:sz w:val="32"/>
          <w:szCs w:val="32"/>
        </w:rPr>
        <w:t xml:space="preserve">Olmstead </w:t>
      </w:r>
      <w:r w:rsidRPr="0031377B">
        <w:rPr>
          <w:rFonts w:asciiTheme="majorHAnsi" w:hAnsiTheme="majorHAnsi"/>
          <w:color w:val="1F497D" w:themeColor="text2"/>
          <w:sz w:val="32"/>
          <w:szCs w:val="32"/>
        </w:rPr>
        <w:t>applies to all types of segregated day services</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i/>
          <w:iCs/>
          <w:color w:val="1F497D" w:themeColor="text2"/>
          <w:sz w:val="32"/>
          <w:szCs w:val="32"/>
        </w:rPr>
        <w:t>Olmstead</w:t>
      </w:r>
      <w:r w:rsidRPr="0031377B">
        <w:rPr>
          <w:rFonts w:asciiTheme="majorHAnsi" w:hAnsiTheme="majorHAnsi"/>
          <w:color w:val="1F497D" w:themeColor="text2"/>
          <w:sz w:val="32"/>
          <w:szCs w:val="32"/>
        </w:rPr>
        <w:t xml:space="preserve"> may be violated when people spend part of their day in SW and part in day </w:t>
      </w:r>
      <w:proofErr w:type="spellStart"/>
      <w:r w:rsidRPr="0031377B">
        <w:rPr>
          <w:rFonts w:asciiTheme="majorHAnsi" w:hAnsiTheme="majorHAnsi"/>
          <w:color w:val="1F497D" w:themeColor="text2"/>
          <w:sz w:val="32"/>
          <w:szCs w:val="32"/>
        </w:rPr>
        <w:t>hab</w:t>
      </w:r>
      <w:proofErr w:type="spellEnd"/>
      <w:r w:rsidRPr="0031377B">
        <w:rPr>
          <w:rFonts w:asciiTheme="majorHAnsi" w:hAnsiTheme="majorHAnsi"/>
          <w:color w:val="1F497D" w:themeColor="text2"/>
          <w:sz w:val="32"/>
          <w:szCs w:val="32"/>
        </w:rPr>
        <w:t>, or all of their day in segregated day program</w:t>
      </w:r>
    </w:p>
    <w:p w:rsidR="00371DBB" w:rsidRPr="0031377B" w:rsidRDefault="00371DBB" w:rsidP="0033223B">
      <w:pPr>
        <w:pStyle w:val="ListParagraph"/>
        <w:numPr>
          <w:ilvl w:val="1"/>
          <w:numId w:val="37"/>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“Public entities cannot evade their </w:t>
      </w:r>
      <w:r w:rsidRPr="0031377B">
        <w:rPr>
          <w:rFonts w:asciiTheme="majorHAnsi" w:hAnsiTheme="majorHAnsi"/>
          <w:i/>
          <w:iCs/>
          <w:color w:val="1F497D" w:themeColor="text2"/>
          <w:sz w:val="32"/>
          <w:szCs w:val="32"/>
        </w:rPr>
        <w:t xml:space="preserve">Olmstead </w:t>
      </w:r>
      <w:r w:rsidRPr="0031377B">
        <w:rPr>
          <w:rFonts w:asciiTheme="majorHAnsi" w:hAnsiTheme="majorHAnsi"/>
          <w:color w:val="1F497D" w:themeColor="text2"/>
          <w:sz w:val="32"/>
          <w:szCs w:val="32"/>
        </w:rPr>
        <w:t>obligations by limiting access to one segregated setting while moving individuals into a different segregated setting” (e.g., cease referrals to sheltered workshops but instead move people to day habilitation programs)</w:t>
      </w:r>
    </w:p>
    <w:p w:rsidR="00371DBB" w:rsidRPr="0031377B" w:rsidRDefault="00371DBB" w:rsidP="00D84593">
      <w:pPr>
        <w:pStyle w:val="Heading1"/>
      </w:pPr>
      <w:r w:rsidRPr="0031377B">
        <w:t>WORKFORCE INN</w:t>
      </w:r>
      <w:r w:rsidR="00D84593" w:rsidRPr="0031377B">
        <w:t>O</w:t>
      </w:r>
      <w:r w:rsidRPr="0031377B">
        <w:t>VATION AND OPPORTUNITY ACT</w:t>
      </w:r>
    </w:p>
    <w:p w:rsidR="00371DBB" w:rsidRPr="0031377B" w:rsidRDefault="00D84593" w:rsidP="00451D98">
      <w:pPr>
        <w:pStyle w:val="Heading2"/>
      </w:pPr>
      <w:r w:rsidRPr="0031377B">
        <w:t xml:space="preserve">Workforce Innovation and </w:t>
      </w:r>
      <w:r w:rsidR="00371DBB" w:rsidRPr="0031377B">
        <w:t>Opportunity Act</w:t>
      </w:r>
      <w:r w:rsidRPr="0031377B">
        <w:t xml:space="preserve"> (WIOA)</w:t>
      </w:r>
    </w:p>
    <w:p w:rsidR="00371DBB" w:rsidRPr="0031377B" w:rsidRDefault="00371DBB" w:rsidP="0033223B">
      <w:pPr>
        <w:pStyle w:val="ListParagraph"/>
        <w:numPr>
          <w:ilvl w:val="0"/>
          <w:numId w:val="38"/>
        </w:numPr>
        <w:rPr>
          <w:rFonts w:asciiTheme="majorHAnsi" w:hAnsiTheme="majorHAnsi"/>
          <w:color w:val="1F497D" w:themeColor="text2"/>
          <w:sz w:val="32"/>
          <w:szCs w:val="32"/>
        </w:rPr>
      </w:pPr>
      <w:r w:rsidRPr="0031377B">
        <w:rPr>
          <w:rFonts w:asciiTheme="majorHAnsi" w:hAnsiTheme="majorHAnsi"/>
          <w:color w:val="1F497D" w:themeColor="text2"/>
          <w:sz w:val="32"/>
          <w:szCs w:val="32"/>
        </w:rPr>
        <w:t>Goal is to increase employment of people with disabilities in integrated employment settings; attempts to significantly limit the use of 14(c), particularly for transition-age youth:</w:t>
      </w:r>
    </w:p>
    <w:p w:rsidR="00371DBB" w:rsidRPr="0031377B" w:rsidRDefault="00371DBB" w:rsidP="0033223B">
      <w:pPr>
        <w:pStyle w:val="ListParagraph"/>
        <w:numPr>
          <w:ilvl w:val="1"/>
          <w:numId w:val="3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Defines and prioritizes integrated employment as work at or above minimum wage, with wages and benefits comparable to people without disabilities and fully integrated with co-workers without disabilities</w:t>
      </w:r>
    </w:p>
    <w:p w:rsidR="00371DBB" w:rsidRPr="0031377B" w:rsidRDefault="00371DBB" w:rsidP="0033223B">
      <w:pPr>
        <w:pStyle w:val="ListParagraph"/>
        <w:numPr>
          <w:ilvl w:val="1"/>
          <w:numId w:val="3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Limits use of sub-minimum wage.  Requires anyone under 24 to explore and try integrated employment before they can be placed in a sub-minimum wage setting; prohibits schools from contracting with sub- minimum wage providers; and requires at least annual engagement of anyone in sub-minimum wage setting</w:t>
      </w:r>
    </w:p>
    <w:p w:rsidR="00371DBB" w:rsidRPr="0031377B" w:rsidRDefault="00371DBB" w:rsidP="0033223B">
      <w:pPr>
        <w:pStyle w:val="ListParagraph"/>
        <w:numPr>
          <w:ilvl w:val="0"/>
          <w:numId w:val="38"/>
        </w:numPr>
        <w:rPr>
          <w:rFonts w:asciiTheme="majorHAnsi" w:hAnsiTheme="majorHAnsi"/>
          <w:color w:val="1F497D" w:themeColor="text2"/>
          <w:sz w:val="32"/>
          <w:szCs w:val="32"/>
        </w:rPr>
      </w:pPr>
      <w:r w:rsidRPr="0031377B">
        <w:rPr>
          <w:rFonts w:asciiTheme="majorHAnsi" w:hAnsiTheme="majorHAnsi"/>
          <w:color w:val="1F497D" w:themeColor="text2"/>
          <w:sz w:val="32"/>
          <w:szCs w:val="32"/>
        </w:rPr>
        <w:t>Additional relevant provisions to increase access to integrated employment for people with disabilities:</w:t>
      </w:r>
    </w:p>
    <w:p w:rsidR="00371DBB" w:rsidRPr="0031377B" w:rsidRDefault="00371DBB" w:rsidP="0033223B">
      <w:pPr>
        <w:pStyle w:val="ListParagraph"/>
        <w:numPr>
          <w:ilvl w:val="1"/>
          <w:numId w:val="3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Requirement for formal cross-agency cooperative agreement between voc. rehab</w:t>
      </w:r>
      <w:proofErr w:type="gramStart"/>
      <w:r w:rsidRPr="0031377B">
        <w:rPr>
          <w:rFonts w:asciiTheme="majorHAnsi" w:hAnsiTheme="majorHAnsi"/>
          <w:color w:val="1F497D" w:themeColor="text2"/>
          <w:sz w:val="32"/>
          <w:szCs w:val="32"/>
        </w:rPr>
        <w:t>.,</w:t>
      </w:r>
      <w:proofErr w:type="gramEnd"/>
      <w:r w:rsidRPr="0031377B">
        <w:rPr>
          <w:rFonts w:asciiTheme="majorHAnsi" w:hAnsiTheme="majorHAnsi"/>
          <w:color w:val="1F497D" w:themeColor="text2"/>
          <w:sz w:val="32"/>
          <w:szCs w:val="32"/>
        </w:rPr>
        <w:t xml:space="preserve"> state IDD agency, and Medicaid agency</w:t>
      </w:r>
    </w:p>
    <w:p w:rsidR="00371DBB" w:rsidRPr="0031377B" w:rsidRDefault="00371DBB" w:rsidP="0033223B">
      <w:pPr>
        <w:pStyle w:val="ListParagraph"/>
        <w:numPr>
          <w:ilvl w:val="1"/>
          <w:numId w:val="3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Requirement that at least 15% of voc. rehab. </w:t>
      </w:r>
      <w:proofErr w:type="gramStart"/>
      <w:r w:rsidRPr="0031377B">
        <w:rPr>
          <w:rFonts w:asciiTheme="majorHAnsi" w:hAnsiTheme="majorHAnsi"/>
          <w:color w:val="1F497D" w:themeColor="text2"/>
          <w:sz w:val="32"/>
          <w:szCs w:val="32"/>
        </w:rPr>
        <w:t>funds</w:t>
      </w:r>
      <w:proofErr w:type="gramEnd"/>
      <w:r w:rsidRPr="0031377B">
        <w:rPr>
          <w:rFonts w:asciiTheme="majorHAnsi" w:hAnsiTheme="majorHAnsi"/>
          <w:color w:val="1F497D" w:themeColor="text2"/>
          <w:sz w:val="32"/>
          <w:szCs w:val="32"/>
        </w:rPr>
        <w:t xml:space="preserve"> be used for pre-employment transition services</w:t>
      </w:r>
    </w:p>
    <w:p w:rsidR="00371DBB" w:rsidRPr="0031377B" w:rsidRDefault="00371DBB" w:rsidP="0033223B">
      <w:pPr>
        <w:pStyle w:val="ListParagraph"/>
        <w:numPr>
          <w:ilvl w:val="1"/>
          <w:numId w:val="3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Definition of supported employment clarified to make clear that it is integrated, competitive employment</w:t>
      </w:r>
    </w:p>
    <w:p w:rsidR="00371DBB" w:rsidRPr="0031377B" w:rsidRDefault="00371DBB" w:rsidP="0033223B">
      <w:pPr>
        <w:pStyle w:val="ListParagraph"/>
        <w:numPr>
          <w:ilvl w:val="1"/>
          <w:numId w:val="3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Post-employment support services extended from 18 to 24 months</w:t>
      </w:r>
    </w:p>
    <w:p w:rsidR="00371DBB" w:rsidRPr="0031377B" w:rsidRDefault="00371DBB" w:rsidP="0033223B">
      <w:pPr>
        <w:pStyle w:val="ListParagraph"/>
        <w:numPr>
          <w:ilvl w:val="1"/>
          <w:numId w:val="38"/>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Requirement that at least half of supported employment state grant funds used to youth (up to age 24) with most significant disabilities</w:t>
      </w:r>
    </w:p>
    <w:p w:rsidR="00371DBB" w:rsidRPr="0031377B" w:rsidRDefault="00371DBB" w:rsidP="0033223B">
      <w:pPr>
        <w:pStyle w:val="ListParagraph"/>
        <w:numPr>
          <w:ilvl w:val="0"/>
          <w:numId w:val="38"/>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Recent final rules from DOL and </w:t>
      </w:r>
      <w:proofErr w:type="spellStart"/>
      <w:r w:rsidRPr="0031377B">
        <w:rPr>
          <w:rFonts w:asciiTheme="majorHAnsi" w:hAnsiTheme="majorHAnsi"/>
          <w:color w:val="1F497D" w:themeColor="text2"/>
          <w:sz w:val="32"/>
          <w:szCs w:val="32"/>
        </w:rPr>
        <w:t>DoEd</w:t>
      </w:r>
      <w:proofErr w:type="spellEnd"/>
    </w:p>
    <w:p w:rsidR="00371DBB" w:rsidRPr="0031377B" w:rsidRDefault="00371DBB" w:rsidP="0033223B">
      <w:pPr>
        <w:pStyle w:val="Heading3"/>
        <w:rPr>
          <w:sz w:val="32"/>
          <w:szCs w:val="32"/>
        </w:rPr>
      </w:pPr>
      <w:r w:rsidRPr="0031377B">
        <w:rPr>
          <w:sz w:val="32"/>
          <w:szCs w:val="32"/>
        </w:rPr>
        <w:t>WIOA Advisory Committee</w:t>
      </w:r>
    </w:p>
    <w:p w:rsidR="00371DBB" w:rsidRPr="0031377B" w:rsidRDefault="00371DBB" w:rsidP="0033223B">
      <w:pPr>
        <w:pStyle w:val="ListParagraph"/>
        <w:numPr>
          <w:ilvl w:val="0"/>
          <w:numId w:val="39"/>
        </w:numPr>
        <w:rPr>
          <w:rFonts w:asciiTheme="majorHAnsi" w:hAnsiTheme="majorHAnsi"/>
          <w:color w:val="1F497D" w:themeColor="text2"/>
          <w:sz w:val="32"/>
          <w:szCs w:val="32"/>
        </w:rPr>
      </w:pPr>
      <w:r w:rsidRPr="0031377B">
        <w:rPr>
          <w:rFonts w:asciiTheme="majorHAnsi" w:hAnsiTheme="majorHAnsi"/>
          <w:color w:val="1F497D" w:themeColor="text2"/>
          <w:sz w:val="32"/>
          <w:szCs w:val="32"/>
        </w:rPr>
        <w:t>Created Advisory Committee on Increasing Competitive Integrated Employment for Individuals with Disabilities</w:t>
      </w:r>
    </w:p>
    <w:p w:rsidR="00371DBB" w:rsidRPr="0031377B" w:rsidRDefault="00371DBB" w:rsidP="0033223B">
      <w:pPr>
        <w:pStyle w:val="ListParagraph"/>
        <w:numPr>
          <w:ilvl w:val="1"/>
          <w:numId w:val="39"/>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Representatives include federal agencies (DOL, CMS, SSA, RSA), providers, national experts, representatives from national disability advocacy groups, and self-advocates</w:t>
      </w:r>
    </w:p>
    <w:p w:rsidR="00371DBB" w:rsidRPr="0031377B" w:rsidRDefault="00371DBB" w:rsidP="0033223B">
      <w:pPr>
        <w:pStyle w:val="ListParagraph"/>
        <w:numPr>
          <w:ilvl w:val="1"/>
          <w:numId w:val="39"/>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Charged with making recommendations about way to increase competitive integrated employment for people with significant disabilities and about use of 14(c) certificates for subminimum wage</w:t>
      </w:r>
    </w:p>
    <w:p w:rsidR="00371DBB" w:rsidRPr="0031377B" w:rsidRDefault="00371DBB" w:rsidP="0033223B">
      <w:pPr>
        <w:pStyle w:val="ListParagraph"/>
        <w:numPr>
          <w:ilvl w:val="1"/>
          <w:numId w:val="39"/>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Final report with findings, conclusions and recommendations sent to Congress and the US Labor Secretary September 15, 2016  </w:t>
      </w:r>
    </w:p>
    <w:p w:rsidR="0033223B" w:rsidRPr="0031377B" w:rsidRDefault="0033223B" w:rsidP="00451D98">
      <w:pPr>
        <w:pStyle w:val="Heading2"/>
      </w:pPr>
      <w:r w:rsidRPr="0031377B">
        <w:t>Workforce Innovation and Opportunity Act (WIOA) cont’d</w:t>
      </w:r>
    </w:p>
    <w:p w:rsidR="00371DBB" w:rsidRPr="0031377B" w:rsidRDefault="00371DBB" w:rsidP="0033223B">
      <w:pPr>
        <w:pStyle w:val="ListParagraph"/>
        <w:numPr>
          <w:ilvl w:val="0"/>
          <w:numId w:val="40"/>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Highlights of recommendations </w:t>
      </w:r>
      <w:proofErr w:type="gramStart"/>
      <w:r w:rsidRPr="0031377B">
        <w:rPr>
          <w:rFonts w:asciiTheme="majorHAnsi" w:hAnsiTheme="majorHAnsi"/>
          <w:color w:val="1F497D" w:themeColor="text2"/>
          <w:sz w:val="32"/>
          <w:szCs w:val="32"/>
        </w:rPr>
        <w:t>in  Report</w:t>
      </w:r>
      <w:proofErr w:type="gramEnd"/>
      <w:r w:rsidRPr="0031377B">
        <w:rPr>
          <w:rFonts w:asciiTheme="majorHAnsi" w:hAnsiTheme="majorHAnsi"/>
          <w:color w:val="1F497D" w:themeColor="text2"/>
          <w:sz w:val="32"/>
          <w:szCs w:val="32"/>
        </w:rPr>
        <w:t>:</w:t>
      </w:r>
    </w:p>
    <w:p w:rsidR="00371DBB" w:rsidRPr="0031377B" w:rsidRDefault="00371DBB" w:rsidP="0033223B">
      <w:pPr>
        <w:pStyle w:val="ListParagraph"/>
        <w:numPr>
          <w:ilvl w:val="1"/>
          <w:numId w:val="40"/>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Overall capacity building:  aligning federal policy, practice and funding to prioritize and incentivize CIE and improving quality through development of uniform outcome measures</w:t>
      </w:r>
    </w:p>
    <w:p w:rsidR="00371DBB" w:rsidRPr="0031377B" w:rsidRDefault="00371DBB" w:rsidP="0033223B">
      <w:pPr>
        <w:pStyle w:val="ListParagraph"/>
        <w:numPr>
          <w:ilvl w:val="1"/>
          <w:numId w:val="40"/>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Capacity building for youth:  increasing early work experiences, postsecondary education opportunities, and creating family expectations for competitive integrated employment (CIE)</w:t>
      </w:r>
    </w:p>
    <w:p w:rsidR="00371DBB" w:rsidRPr="0031377B" w:rsidRDefault="00371DBB" w:rsidP="0033223B">
      <w:pPr>
        <w:pStyle w:val="ListParagraph"/>
        <w:numPr>
          <w:ilvl w:val="1"/>
          <w:numId w:val="40"/>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Capacity building through changes in use and oversight Section 14c:  aligning with modern federal disability policy by considering well-planned phase out of the program as a result of increasing CIE; short-term increased oversight and monitoring and better data</w:t>
      </w:r>
    </w:p>
    <w:p w:rsidR="00371DBB" w:rsidRPr="0031377B" w:rsidRDefault="00371DBB" w:rsidP="0033223B">
      <w:pPr>
        <w:pStyle w:val="ListParagraph"/>
        <w:numPr>
          <w:ilvl w:val="1"/>
          <w:numId w:val="40"/>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Building capacity in the marketplace: employer and business models to promote hiring of PWD and building better partnerships between businesses, providers and gov’t programs </w:t>
      </w:r>
    </w:p>
    <w:p w:rsidR="00371DBB" w:rsidRPr="0031377B" w:rsidRDefault="00371DBB" w:rsidP="0033223B">
      <w:pPr>
        <w:pStyle w:val="ListParagraph"/>
        <w:numPr>
          <w:ilvl w:val="1"/>
          <w:numId w:val="40"/>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Capacity building in specific federal agencies: addressing real and perceived disincentives to employment caused by concerns about loss of benefits, guidance on integrated day and wraparound services; and expanding ticket to work to youth</w:t>
      </w:r>
    </w:p>
    <w:p w:rsidR="00371DBB" w:rsidRPr="0031377B" w:rsidRDefault="00371DBB" w:rsidP="0033223B">
      <w:pPr>
        <w:pStyle w:val="ListParagraph"/>
        <w:numPr>
          <w:ilvl w:val="1"/>
          <w:numId w:val="40"/>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Increasing competitive integrated employment </w:t>
      </w:r>
      <w:proofErr w:type="gramStart"/>
      <w:r w:rsidRPr="0031377B">
        <w:rPr>
          <w:rFonts w:asciiTheme="majorHAnsi" w:hAnsiTheme="majorHAnsi"/>
          <w:color w:val="1F497D" w:themeColor="text2"/>
          <w:sz w:val="32"/>
          <w:szCs w:val="32"/>
        </w:rPr>
        <w:t>in  the</w:t>
      </w:r>
      <w:proofErr w:type="gramEnd"/>
      <w:r w:rsidRPr="0031377B">
        <w:rPr>
          <w:rFonts w:asciiTheme="majorHAnsi" w:hAnsiTheme="majorHAnsi"/>
          <w:color w:val="1F497D" w:themeColor="text2"/>
          <w:sz w:val="32"/>
          <w:szCs w:val="32"/>
        </w:rPr>
        <w:t xml:space="preserve"> </w:t>
      </w:r>
      <w:proofErr w:type="spellStart"/>
      <w:r w:rsidRPr="0031377B">
        <w:rPr>
          <w:rFonts w:asciiTheme="majorHAnsi" w:hAnsiTheme="majorHAnsi"/>
          <w:color w:val="1F497D" w:themeColor="text2"/>
          <w:sz w:val="32"/>
          <w:szCs w:val="32"/>
        </w:rPr>
        <w:t>AbilityOne</w:t>
      </w:r>
      <w:proofErr w:type="spellEnd"/>
      <w:r w:rsidRPr="0031377B">
        <w:rPr>
          <w:rFonts w:asciiTheme="majorHAnsi" w:hAnsiTheme="majorHAnsi"/>
          <w:color w:val="1F497D" w:themeColor="text2"/>
          <w:sz w:val="32"/>
          <w:szCs w:val="32"/>
        </w:rPr>
        <w:t xml:space="preserve"> program:  reforming the program to align with federal disabilities policy and emphasize CIE; improved oversight of the program (including addressing real or perceived conflicts of interest)  </w:t>
      </w:r>
    </w:p>
    <w:p w:rsidR="0033223B" w:rsidRPr="0031377B" w:rsidRDefault="00371DBB" w:rsidP="0033223B">
      <w:pPr>
        <w:pStyle w:val="Heading1"/>
      </w:pPr>
      <w:r w:rsidRPr="0031377B">
        <w:t>The Future:  Threats and Opportunities</w:t>
      </w:r>
    </w:p>
    <w:p w:rsidR="00371DBB" w:rsidRPr="0031377B" w:rsidRDefault="00371DBB" w:rsidP="00451D98">
      <w:pPr>
        <w:pStyle w:val="Heading2"/>
      </w:pPr>
      <w:r w:rsidRPr="0031377B">
        <w:t>Concerns:  Healthcare and Medicaid Reforms</w:t>
      </w:r>
    </w:p>
    <w:p w:rsidR="00371DBB" w:rsidRPr="0031377B" w:rsidRDefault="00371DBB" w:rsidP="0033223B">
      <w:pPr>
        <w:pStyle w:val="ListParagraph"/>
        <w:numPr>
          <w:ilvl w:val="0"/>
          <w:numId w:val="41"/>
        </w:numPr>
        <w:rPr>
          <w:rFonts w:asciiTheme="majorHAnsi" w:hAnsiTheme="majorHAnsi"/>
          <w:color w:val="1F497D" w:themeColor="text2"/>
          <w:sz w:val="32"/>
          <w:szCs w:val="32"/>
        </w:rPr>
      </w:pPr>
      <w:r w:rsidRPr="0031377B">
        <w:rPr>
          <w:rFonts w:asciiTheme="majorHAnsi" w:hAnsiTheme="majorHAnsi"/>
          <w:color w:val="1F497D" w:themeColor="text2"/>
          <w:sz w:val="32"/>
          <w:szCs w:val="32"/>
        </w:rPr>
        <w:t>The House has passed the American Healthcare Act and the Senate is now considering it</w:t>
      </w:r>
    </w:p>
    <w:p w:rsidR="00371DBB" w:rsidRPr="0031377B" w:rsidRDefault="00371DBB" w:rsidP="0033223B">
      <w:pPr>
        <w:pStyle w:val="ListParagraph"/>
        <w:numPr>
          <w:ilvl w:val="0"/>
          <w:numId w:val="41"/>
        </w:numPr>
        <w:rPr>
          <w:rFonts w:asciiTheme="majorHAnsi" w:hAnsiTheme="majorHAnsi"/>
          <w:color w:val="1F497D" w:themeColor="text2"/>
          <w:sz w:val="32"/>
          <w:szCs w:val="32"/>
        </w:rPr>
      </w:pPr>
      <w:r w:rsidRPr="0031377B">
        <w:rPr>
          <w:rFonts w:asciiTheme="majorHAnsi" w:hAnsiTheme="majorHAnsi"/>
          <w:color w:val="1F497D" w:themeColor="text2"/>
          <w:sz w:val="32"/>
          <w:szCs w:val="32"/>
        </w:rPr>
        <w:t>Because Congress is using a vehicle called “budget reconciliation,” it must reduce the deficit</w:t>
      </w:r>
    </w:p>
    <w:p w:rsidR="00371DBB" w:rsidRPr="0031377B" w:rsidRDefault="00371DBB" w:rsidP="0033223B">
      <w:pPr>
        <w:pStyle w:val="ListParagraph"/>
        <w:numPr>
          <w:ilvl w:val="0"/>
          <w:numId w:val="41"/>
        </w:numPr>
        <w:rPr>
          <w:rFonts w:asciiTheme="majorHAnsi" w:hAnsiTheme="majorHAnsi"/>
          <w:color w:val="1F497D" w:themeColor="text2"/>
          <w:sz w:val="32"/>
          <w:szCs w:val="32"/>
        </w:rPr>
      </w:pPr>
      <w:r w:rsidRPr="0031377B">
        <w:rPr>
          <w:rFonts w:asciiTheme="majorHAnsi" w:hAnsiTheme="majorHAnsi"/>
          <w:color w:val="1F497D" w:themeColor="text2"/>
          <w:sz w:val="32"/>
          <w:szCs w:val="32"/>
        </w:rPr>
        <w:t>Huge cuts to Medicaid were included as the primary “pay for” to repeal the revenue-side provisions of the ACA</w:t>
      </w:r>
    </w:p>
    <w:p w:rsidR="0033223B" w:rsidRPr="0031377B" w:rsidRDefault="00371DBB" w:rsidP="0033223B">
      <w:pPr>
        <w:pStyle w:val="ListParagraph"/>
        <w:numPr>
          <w:ilvl w:val="0"/>
          <w:numId w:val="41"/>
        </w:numPr>
        <w:rPr>
          <w:rFonts w:asciiTheme="majorHAnsi" w:hAnsiTheme="majorHAnsi"/>
          <w:color w:val="1F497D" w:themeColor="text2"/>
          <w:sz w:val="32"/>
          <w:szCs w:val="32"/>
        </w:rPr>
      </w:pPr>
      <w:r w:rsidRPr="0031377B">
        <w:rPr>
          <w:rFonts w:asciiTheme="majorHAnsi" w:hAnsiTheme="majorHAnsi"/>
          <w:color w:val="1F497D" w:themeColor="text2"/>
          <w:sz w:val="32"/>
          <w:szCs w:val="32"/>
        </w:rPr>
        <w:t>Hou</w:t>
      </w:r>
      <w:r w:rsidR="0033223B" w:rsidRPr="0031377B">
        <w:rPr>
          <w:rFonts w:asciiTheme="majorHAnsi" w:hAnsiTheme="majorHAnsi"/>
          <w:color w:val="1F497D" w:themeColor="text2"/>
          <w:sz w:val="32"/>
          <w:szCs w:val="32"/>
        </w:rPr>
        <w:t>s</w:t>
      </w:r>
      <w:r w:rsidRPr="0031377B">
        <w:rPr>
          <w:rFonts w:asciiTheme="majorHAnsi" w:hAnsiTheme="majorHAnsi"/>
          <w:color w:val="1F497D" w:themeColor="text2"/>
          <w:sz w:val="32"/>
          <w:szCs w:val="32"/>
        </w:rPr>
        <w:t>e version of the AHCA proposed per capita caps for Medicaid &amp; an option to block grant Medicaid for some populations (not people with disabilities)</w:t>
      </w:r>
    </w:p>
    <w:p w:rsidR="00371DBB" w:rsidRPr="0031377B" w:rsidRDefault="00371DBB" w:rsidP="00451D98">
      <w:pPr>
        <w:pStyle w:val="Heading2"/>
        <w:rPr>
          <w:color w:val="1F497D" w:themeColor="text2"/>
        </w:rPr>
      </w:pPr>
      <w:r w:rsidRPr="0031377B">
        <w:t>Medicaid’s Current Structure</w:t>
      </w:r>
    </w:p>
    <w:p w:rsidR="00371DBB" w:rsidRPr="0031377B" w:rsidRDefault="00371DBB" w:rsidP="0033223B">
      <w:pPr>
        <w:pStyle w:val="ListParagraph"/>
        <w:numPr>
          <w:ilvl w:val="0"/>
          <w:numId w:val="42"/>
        </w:numPr>
        <w:rPr>
          <w:rFonts w:asciiTheme="majorHAnsi" w:hAnsiTheme="majorHAnsi"/>
          <w:color w:val="1F497D" w:themeColor="text2"/>
          <w:sz w:val="32"/>
          <w:szCs w:val="32"/>
        </w:rPr>
      </w:pPr>
      <w:r w:rsidRPr="0031377B">
        <w:rPr>
          <w:rFonts w:asciiTheme="majorHAnsi" w:hAnsiTheme="majorHAnsi"/>
          <w:color w:val="1F497D" w:themeColor="text2"/>
          <w:sz w:val="32"/>
          <w:szCs w:val="32"/>
        </w:rPr>
        <w:t>Federal government and states share actual costs of coverage</w:t>
      </w:r>
    </w:p>
    <w:p w:rsidR="00371DBB" w:rsidRPr="0031377B" w:rsidRDefault="00371DBB" w:rsidP="0033223B">
      <w:pPr>
        <w:pStyle w:val="ListParagraph"/>
        <w:numPr>
          <w:ilvl w:val="0"/>
          <w:numId w:val="42"/>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Feds pay on average 63% </w:t>
      </w:r>
    </w:p>
    <w:p w:rsidR="00371DBB" w:rsidRPr="0031377B" w:rsidRDefault="00371DBB" w:rsidP="0033223B">
      <w:pPr>
        <w:pStyle w:val="ListParagraph"/>
        <w:numPr>
          <w:ilvl w:val="0"/>
          <w:numId w:val="42"/>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Different matching rates by state (50 to 75%) </w:t>
      </w:r>
    </w:p>
    <w:p w:rsidR="00371DBB" w:rsidRPr="0031377B" w:rsidRDefault="00371DBB" w:rsidP="0033223B">
      <w:pPr>
        <w:pStyle w:val="ListParagraph"/>
        <w:numPr>
          <w:ilvl w:val="0"/>
          <w:numId w:val="42"/>
        </w:numPr>
        <w:rPr>
          <w:rFonts w:asciiTheme="majorHAnsi" w:hAnsiTheme="majorHAnsi"/>
          <w:color w:val="1F497D" w:themeColor="text2"/>
          <w:sz w:val="32"/>
          <w:szCs w:val="32"/>
        </w:rPr>
      </w:pPr>
      <w:r w:rsidRPr="0031377B">
        <w:rPr>
          <w:rFonts w:asciiTheme="majorHAnsi" w:hAnsiTheme="majorHAnsi"/>
          <w:color w:val="1F497D" w:themeColor="text2"/>
          <w:sz w:val="32"/>
          <w:szCs w:val="32"/>
        </w:rPr>
        <w:t>Some services or populations incentivized with higher match</w:t>
      </w:r>
    </w:p>
    <w:p w:rsidR="00371DBB" w:rsidRPr="0031377B" w:rsidRDefault="00371DBB" w:rsidP="0033223B">
      <w:pPr>
        <w:pStyle w:val="ListParagraph"/>
        <w:numPr>
          <w:ilvl w:val="1"/>
          <w:numId w:val="42"/>
        </w:numPr>
        <w:ind w:left="720"/>
        <w:rPr>
          <w:rFonts w:asciiTheme="majorHAnsi" w:hAnsiTheme="majorHAnsi"/>
          <w:color w:val="1F497D" w:themeColor="text2"/>
          <w:sz w:val="32"/>
          <w:szCs w:val="32"/>
        </w:rPr>
      </w:pPr>
      <w:r w:rsidRPr="0031377B">
        <w:rPr>
          <w:rFonts w:asciiTheme="majorHAnsi" w:hAnsiTheme="majorHAnsi"/>
          <w:color w:val="1F497D" w:themeColor="text2"/>
          <w:sz w:val="32"/>
          <w:szCs w:val="32"/>
        </w:rPr>
        <w:t>Ex:  Community First Choice Option that some states are using in their IDD systems gives an extra 6% match; Money Follows the Person 100% of costs covered for 1</w:t>
      </w:r>
      <w:r w:rsidRPr="0031377B">
        <w:rPr>
          <w:rFonts w:asciiTheme="majorHAnsi" w:hAnsiTheme="majorHAnsi"/>
          <w:color w:val="1F497D" w:themeColor="text2"/>
          <w:sz w:val="32"/>
          <w:szCs w:val="32"/>
          <w:vertAlign w:val="superscript"/>
        </w:rPr>
        <w:t>st</w:t>
      </w:r>
      <w:r w:rsidRPr="0031377B">
        <w:rPr>
          <w:rFonts w:asciiTheme="majorHAnsi" w:hAnsiTheme="majorHAnsi"/>
          <w:color w:val="1F497D" w:themeColor="text2"/>
          <w:sz w:val="32"/>
          <w:szCs w:val="32"/>
        </w:rPr>
        <w:t xml:space="preserve"> year someone moves from an institution to the community</w:t>
      </w:r>
    </w:p>
    <w:p w:rsidR="00371DBB" w:rsidRPr="0031377B" w:rsidRDefault="00371DBB" w:rsidP="00451D98">
      <w:pPr>
        <w:pStyle w:val="Heading2"/>
      </w:pPr>
      <w:r w:rsidRPr="0031377B">
        <w:t>Per capita caps</w:t>
      </w:r>
    </w:p>
    <w:p w:rsidR="00371DBB" w:rsidRPr="0031377B" w:rsidRDefault="00371DBB" w:rsidP="0033223B">
      <w:pPr>
        <w:numPr>
          <w:ilvl w:val="0"/>
          <w:numId w:val="2"/>
        </w:numPr>
        <w:rPr>
          <w:rFonts w:asciiTheme="majorHAnsi" w:hAnsiTheme="majorHAnsi"/>
          <w:color w:val="1F497D" w:themeColor="text2"/>
          <w:sz w:val="32"/>
          <w:szCs w:val="32"/>
        </w:rPr>
      </w:pPr>
      <w:r w:rsidRPr="0031377B">
        <w:rPr>
          <w:rFonts w:asciiTheme="majorHAnsi" w:hAnsiTheme="majorHAnsi"/>
          <w:color w:val="1F497D" w:themeColor="text2"/>
          <w:sz w:val="32"/>
          <w:szCs w:val="32"/>
        </w:rPr>
        <w:t>AHCA proposes a per capita cap, a funding formula for federal $ based on the # of enrollees, not actual spending.</w:t>
      </w:r>
    </w:p>
    <w:p w:rsidR="00371DBB" w:rsidRPr="0031377B" w:rsidRDefault="00371DBB" w:rsidP="0033223B">
      <w:pPr>
        <w:numPr>
          <w:ilvl w:val="0"/>
          <w:numId w:val="2"/>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AHCA proposes to set a baseline of 2016 sending &amp; use a growth index </w:t>
      </w:r>
      <w:r w:rsidRPr="0031377B">
        <w:rPr>
          <w:rFonts w:asciiTheme="majorHAnsi" w:hAnsiTheme="majorHAnsi"/>
          <w:b/>
          <w:bCs/>
          <w:color w:val="1F497D" w:themeColor="text2"/>
          <w:sz w:val="32"/>
          <w:szCs w:val="32"/>
        </w:rPr>
        <w:t>that increases much more slowly than Medicaid spending</w:t>
      </w:r>
    </w:p>
    <w:p w:rsidR="00371DBB" w:rsidRPr="0031377B" w:rsidRDefault="00371DBB" w:rsidP="0033223B">
      <w:pPr>
        <w:pStyle w:val="ListParagraph"/>
        <w:numPr>
          <w:ilvl w:val="0"/>
          <w:numId w:val="2"/>
        </w:numPr>
        <w:rPr>
          <w:rFonts w:asciiTheme="majorHAnsi" w:hAnsiTheme="majorHAnsi"/>
          <w:color w:val="1F497D" w:themeColor="text2"/>
          <w:sz w:val="32"/>
          <w:szCs w:val="32"/>
        </w:rPr>
      </w:pPr>
      <w:r w:rsidRPr="0031377B">
        <w:rPr>
          <w:rFonts w:asciiTheme="majorHAnsi" w:hAnsiTheme="majorHAnsi"/>
          <w:color w:val="1F497D" w:themeColor="text2"/>
          <w:sz w:val="32"/>
          <w:szCs w:val="32"/>
        </w:rPr>
        <w:t>Last version of the AHCA proposed using a medical CPI plus 1% for people with disabilities</w:t>
      </w:r>
    </w:p>
    <w:p w:rsidR="00371DBB" w:rsidRPr="0031377B" w:rsidRDefault="00371DBB" w:rsidP="0033223B">
      <w:pPr>
        <w:pStyle w:val="ListParagraph"/>
        <w:numPr>
          <w:ilvl w:val="0"/>
          <w:numId w:val="43"/>
        </w:numPr>
        <w:rPr>
          <w:rFonts w:asciiTheme="majorHAnsi" w:hAnsiTheme="majorHAnsi"/>
          <w:color w:val="1F497D" w:themeColor="text2"/>
          <w:sz w:val="32"/>
          <w:szCs w:val="32"/>
        </w:rPr>
      </w:pPr>
      <w:r w:rsidRPr="0031377B">
        <w:rPr>
          <w:rFonts w:asciiTheme="majorHAnsi" w:hAnsiTheme="majorHAnsi"/>
          <w:color w:val="1F497D" w:themeColor="text2"/>
          <w:sz w:val="32"/>
          <w:szCs w:val="32"/>
        </w:rPr>
        <w:t>But negotiations in the Senate around potentially decreasing the growth rate</w:t>
      </w:r>
    </w:p>
    <w:p w:rsidR="00371DBB" w:rsidRPr="0031377B" w:rsidRDefault="00371DBB" w:rsidP="0033223B">
      <w:pPr>
        <w:pStyle w:val="ListParagraph"/>
        <w:numPr>
          <w:ilvl w:val="0"/>
          <w:numId w:val="2"/>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Ultimately PCCs make federal funding gap </w:t>
      </w:r>
      <w:r w:rsidRPr="0031377B">
        <w:rPr>
          <w:rFonts w:asciiTheme="majorHAnsi" w:hAnsiTheme="majorHAnsi"/>
          <w:i/>
          <w:iCs/>
          <w:color w:val="1F497D" w:themeColor="text2"/>
          <w:sz w:val="32"/>
          <w:szCs w:val="32"/>
        </w:rPr>
        <w:t>grow</w:t>
      </w:r>
      <w:r w:rsidRPr="0031377B">
        <w:rPr>
          <w:rFonts w:asciiTheme="majorHAnsi" w:hAnsiTheme="majorHAnsi"/>
          <w:color w:val="1F497D" w:themeColor="text2"/>
          <w:sz w:val="32"/>
          <w:szCs w:val="32"/>
        </w:rPr>
        <w:t xml:space="preserve"> every year</w:t>
      </w:r>
    </w:p>
    <w:p w:rsidR="00371DBB" w:rsidRPr="0031377B" w:rsidRDefault="00371DBB" w:rsidP="0033223B">
      <w:pPr>
        <w:pStyle w:val="ListParagraph"/>
        <w:numPr>
          <w:ilvl w:val="0"/>
          <w:numId w:val="2"/>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This means that states budget shortfalls in their Medicaid programs increase each year. </w:t>
      </w:r>
    </w:p>
    <w:p w:rsidR="00371DBB" w:rsidRPr="0031377B" w:rsidRDefault="00371DBB" w:rsidP="00451D98">
      <w:pPr>
        <w:pStyle w:val="Heading2"/>
      </w:pPr>
      <w:r w:rsidRPr="0031377B">
        <w:t>From bad to worse</w:t>
      </w:r>
    </w:p>
    <w:p w:rsidR="00371DBB" w:rsidRPr="0031377B" w:rsidRDefault="00371DBB" w:rsidP="0033223B">
      <w:pPr>
        <w:pStyle w:val="ListParagraph"/>
        <w:numPr>
          <w:ilvl w:val="0"/>
          <w:numId w:val="44"/>
        </w:numPr>
        <w:rPr>
          <w:rFonts w:asciiTheme="majorHAnsi" w:hAnsiTheme="majorHAnsi"/>
          <w:color w:val="1F497D" w:themeColor="text2"/>
          <w:sz w:val="32"/>
          <w:szCs w:val="32"/>
        </w:rPr>
      </w:pPr>
      <w:r w:rsidRPr="0031377B">
        <w:rPr>
          <w:rFonts w:asciiTheme="majorHAnsi" w:hAnsiTheme="majorHAnsi"/>
          <w:color w:val="1F497D" w:themeColor="text2"/>
          <w:sz w:val="32"/>
          <w:szCs w:val="32"/>
        </w:rPr>
        <w:t>Graph showing of the expected benefits of the PCC/Block grant to reduce the increasing shortfall in the budget for Medicaid programs compared to the reality of continually increasing shortfalls.</w:t>
      </w:r>
    </w:p>
    <w:p w:rsidR="00371DBB" w:rsidRPr="0031377B" w:rsidRDefault="00371DBB" w:rsidP="0033223B">
      <w:pPr>
        <w:pStyle w:val="ListParagraph"/>
        <w:numPr>
          <w:ilvl w:val="0"/>
          <w:numId w:val="44"/>
        </w:numPr>
        <w:rPr>
          <w:rFonts w:asciiTheme="majorHAnsi" w:hAnsiTheme="majorHAnsi"/>
          <w:color w:val="1F497D" w:themeColor="text2"/>
          <w:sz w:val="32"/>
          <w:szCs w:val="32"/>
        </w:rPr>
      </w:pPr>
      <w:r w:rsidRPr="0031377B">
        <w:rPr>
          <w:rFonts w:asciiTheme="majorHAnsi" w:hAnsiTheme="majorHAnsi"/>
          <w:color w:val="1F497D" w:themeColor="text2"/>
          <w:sz w:val="32"/>
          <w:szCs w:val="32"/>
        </w:rPr>
        <w:t>Congressional Budget Office Estimate</w:t>
      </w:r>
      <w:proofErr w:type="gramStart"/>
      <w:r w:rsidRPr="0031377B">
        <w:rPr>
          <w:rFonts w:asciiTheme="majorHAnsi" w:hAnsiTheme="majorHAnsi"/>
          <w:color w:val="1F497D" w:themeColor="text2"/>
          <w:sz w:val="32"/>
          <w:szCs w:val="32"/>
        </w:rPr>
        <w:t xml:space="preserve">:  </w:t>
      </w:r>
      <w:proofErr w:type="gramEnd"/>
      <w:r w:rsidRPr="0031377B">
        <w:rPr>
          <w:rFonts w:asciiTheme="majorHAnsi" w:hAnsiTheme="majorHAnsi"/>
          <w:color w:val="1F497D" w:themeColor="text2"/>
          <w:sz w:val="32"/>
          <w:szCs w:val="32"/>
        </w:rPr>
        <w:br/>
        <w:t xml:space="preserve">$880 billion cut in federal Medicaid spending  </w:t>
      </w:r>
    </w:p>
    <w:p w:rsidR="00F457EB" w:rsidRDefault="00F457EB" w:rsidP="00451D98">
      <w:pPr>
        <w:pStyle w:val="ListParagraph"/>
        <w:numPr>
          <w:ilvl w:val="1"/>
          <w:numId w:val="62"/>
        </w:numPr>
        <w:rPr>
          <w:rFonts w:asciiTheme="majorHAnsi" w:hAnsiTheme="majorHAnsi"/>
          <w:sz w:val="32"/>
          <w:szCs w:val="32"/>
        </w:rPr>
      </w:pPr>
      <w:r w:rsidRPr="00F457EB">
        <w:rPr>
          <w:rFonts w:asciiTheme="majorHAnsi" w:hAnsiTheme="majorHAnsi"/>
          <w:sz w:val="32"/>
          <w:szCs w:val="32"/>
        </w:rPr>
        <w:t>Graph showing proposed reductions in Medicaid payments to states over the next ten years, totaling $880 billion in all.</w:t>
      </w:r>
    </w:p>
    <w:p w:rsidR="00451D98" w:rsidRPr="00451D98" w:rsidRDefault="00451D98" w:rsidP="00451D98">
      <w:pPr>
        <w:pStyle w:val="ListParagraph"/>
        <w:numPr>
          <w:ilvl w:val="0"/>
          <w:numId w:val="63"/>
        </w:numPr>
        <w:rPr>
          <w:rFonts w:asciiTheme="majorHAnsi" w:hAnsiTheme="majorHAnsi"/>
          <w:sz w:val="32"/>
          <w:szCs w:val="32"/>
        </w:rPr>
      </w:pPr>
      <w:r w:rsidRPr="00451D98">
        <w:rPr>
          <w:rFonts w:asciiTheme="majorHAnsi" w:hAnsiTheme="majorHAnsi"/>
          <w:sz w:val="32"/>
          <w:szCs w:val="32"/>
        </w:rPr>
        <w:t>Cuts in Federal Medicaid Funds to States</w:t>
      </w:r>
    </w:p>
    <w:p w:rsidR="00451D98" w:rsidRDefault="00451D98" w:rsidP="00451D98">
      <w:pPr>
        <w:pStyle w:val="ListParagraph"/>
        <w:numPr>
          <w:ilvl w:val="0"/>
          <w:numId w:val="64"/>
        </w:numPr>
        <w:rPr>
          <w:rFonts w:asciiTheme="majorHAnsi" w:hAnsiTheme="majorHAnsi"/>
          <w:sz w:val="32"/>
          <w:szCs w:val="32"/>
        </w:rPr>
      </w:pPr>
      <w:r w:rsidRPr="00451D98">
        <w:rPr>
          <w:rFonts w:asciiTheme="majorHAnsi" w:hAnsiTheme="majorHAnsi"/>
          <w:sz w:val="32"/>
          <w:szCs w:val="32"/>
        </w:rPr>
        <w:t xml:space="preserve">Graph showing proposed cuts to states in percentages </w:t>
      </w:r>
      <w:r w:rsidRPr="00451D98">
        <w:rPr>
          <w:rFonts w:asciiTheme="majorHAnsi" w:hAnsiTheme="majorHAnsi"/>
          <w:sz w:val="32"/>
          <w:szCs w:val="32"/>
          <w:lang w:val="mr-IN"/>
        </w:rPr>
        <w:t>–</w:t>
      </w:r>
      <w:r w:rsidRPr="00451D98">
        <w:rPr>
          <w:rFonts w:asciiTheme="majorHAnsi" w:hAnsiTheme="majorHAnsi"/>
          <w:sz w:val="32"/>
          <w:szCs w:val="32"/>
        </w:rPr>
        <w:t xml:space="preserve"> ranging from 3% this year to a 26% reduction in 2026.</w:t>
      </w:r>
    </w:p>
    <w:p w:rsidR="00451D98" w:rsidRPr="00451D98" w:rsidRDefault="00451D98" w:rsidP="00451D98">
      <w:pPr>
        <w:pStyle w:val="ListParagraph"/>
        <w:numPr>
          <w:ilvl w:val="0"/>
          <w:numId w:val="65"/>
        </w:numPr>
        <w:ind w:left="360"/>
        <w:rPr>
          <w:rFonts w:asciiTheme="majorHAnsi" w:hAnsiTheme="majorHAnsi"/>
          <w:sz w:val="32"/>
          <w:szCs w:val="32"/>
        </w:rPr>
      </w:pPr>
      <w:r w:rsidRPr="00451D98">
        <w:rPr>
          <w:rFonts w:asciiTheme="majorHAnsi" w:hAnsiTheme="majorHAnsi"/>
          <w:sz w:val="32"/>
          <w:szCs w:val="32"/>
        </w:rPr>
        <w:t>What It Will Cost for States Just to Maintain the Status Quo</w:t>
      </w:r>
    </w:p>
    <w:p w:rsidR="00451D98" w:rsidRPr="00451D98" w:rsidRDefault="00451D98" w:rsidP="00451D98">
      <w:pPr>
        <w:pStyle w:val="ListParagraph"/>
        <w:numPr>
          <w:ilvl w:val="0"/>
          <w:numId w:val="66"/>
        </w:numPr>
        <w:rPr>
          <w:rFonts w:asciiTheme="majorHAnsi" w:hAnsiTheme="majorHAnsi"/>
          <w:sz w:val="32"/>
          <w:szCs w:val="32"/>
        </w:rPr>
      </w:pPr>
      <w:r w:rsidRPr="00451D98">
        <w:rPr>
          <w:rFonts w:asciiTheme="majorHAnsi" w:hAnsiTheme="majorHAnsi"/>
          <w:sz w:val="32"/>
          <w:szCs w:val="32"/>
        </w:rPr>
        <w:t>Graph showing the amount of increase (in percentages) in funds from the states it would take to offset the reduction in Federal monies ranging from 1% this year to 37% in 2026.</w:t>
      </w:r>
      <w:bookmarkStart w:id="0" w:name="_GoBack"/>
      <w:bookmarkEnd w:id="0"/>
    </w:p>
    <w:p w:rsidR="00371DBB" w:rsidRPr="0031377B" w:rsidRDefault="00371DBB" w:rsidP="00451D98">
      <w:pPr>
        <w:pStyle w:val="Heading2"/>
      </w:pPr>
      <w:r w:rsidRPr="0031377B">
        <w:t>Impact of Medicaid PCCs on Employment</w:t>
      </w:r>
    </w:p>
    <w:p w:rsidR="00371DBB" w:rsidRPr="0031377B" w:rsidRDefault="00371DBB" w:rsidP="00451D98">
      <w:pPr>
        <w:pStyle w:val="ListParagraph"/>
        <w:numPr>
          <w:ilvl w:val="0"/>
          <w:numId w:val="45"/>
        </w:numPr>
        <w:rPr>
          <w:rFonts w:asciiTheme="majorHAnsi" w:hAnsiTheme="majorHAnsi"/>
          <w:color w:val="1F497D" w:themeColor="text2"/>
          <w:sz w:val="32"/>
          <w:szCs w:val="32"/>
        </w:rPr>
      </w:pPr>
      <w:r w:rsidRPr="0031377B">
        <w:rPr>
          <w:rFonts w:asciiTheme="majorHAnsi" w:hAnsiTheme="majorHAnsi"/>
          <w:color w:val="1F497D" w:themeColor="text2"/>
          <w:sz w:val="32"/>
          <w:szCs w:val="32"/>
        </w:rPr>
        <w:t>Approximately 70% of funding for employment and day services comes from Medicaid</w:t>
      </w:r>
    </w:p>
    <w:p w:rsidR="00371DBB" w:rsidRPr="0031377B" w:rsidRDefault="00371DBB" w:rsidP="00451D98">
      <w:pPr>
        <w:pStyle w:val="ListParagraph"/>
        <w:numPr>
          <w:ilvl w:val="0"/>
          <w:numId w:val="45"/>
        </w:numPr>
        <w:rPr>
          <w:rFonts w:asciiTheme="majorHAnsi" w:hAnsiTheme="majorHAnsi"/>
          <w:color w:val="1F497D" w:themeColor="text2"/>
          <w:sz w:val="32"/>
          <w:szCs w:val="32"/>
        </w:rPr>
      </w:pPr>
      <w:r w:rsidRPr="0031377B">
        <w:rPr>
          <w:rFonts w:asciiTheme="majorHAnsi" w:hAnsiTheme="majorHAnsi"/>
          <w:color w:val="1F497D" w:themeColor="text2"/>
          <w:sz w:val="32"/>
          <w:szCs w:val="32"/>
        </w:rPr>
        <w:t>As state Medicaid budget shortfalls grow through PCCs, states may:</w:t>
      </w:r>
    </w:p>
    <w:p w:rsidR="00371DBB" w:rsidRPr="0031377B" w:rsidRDefault="00371DBB" w:rsidP="00451D98">
      <w:pPr>
        <w:pStyle w:val="ListParagraph"/>
        <w:numPr>
          <w:ilvl w:val="1"/>
          <w:numId w:val="46"/>
        </w:numPr>
        <w:rPr>
          <w:rFonts w:asciiTheme="majorHAnsi" w:hAnsiTheme="majorHAnsi"/>
          <w:color w:val="1F497D" w:themeColor="text2"/>
          <w:sz w:val="32"/>
          <w:szCs w:val="32"/>
        </w:rPr>
      </w:pPr>
      <w:r w:rsidRPr="0031377B">
        <w:rPr>
          <w:rFonts w:asciiTheme="majorHAnsi" w:hAnsiTheme="majorHAnsi"/>
          <w:b/>
          <w:bCs/>
          <w:color w:val="1F497D" w:themeColor="text2"/>
          <w:sz w:val="32"/>
          <w:szCs w:val="32"/>
        </w:rPr>
        <w:t xml:space="preserve">Cut services </w:t>
      </w:r>
      <w:r w:rsidRPr="0031377B">
        <w:rPr>
          <w:rFonts w:asciiTheme="majorHAnsi" w:hAnsiTheme="majorHAnsi"/>
          <w:color w:val="1F497D" w:themeColor="text2"/>
          <w:sz w:val="32"/>
          <w:szCs w:val="32"/>
        </w:rPr>
        <w:t>(esp. “optional” services like employment)</w:t>
      </w:r>
    </w:p>
    <w:p w:rsidR="00371DBB" w:rsidRPr="0031377B" w:rsidRDefault="00371DBB" w:rsidP="00451D98">
      <w:pPr>
        <w:pStyle w:val="ListParagraph"/>
        <w:numPr>
          <w:ilvl w:val="1"/>
          <w:numId w:val="46"/>
        </w:numPr>
        <w:rPr>
          <w:rFonts w:asciiTheme="majorHAnsi" w:hAnsiTheme="majorHAnsi"/>
          <w:color w:val="1F497D" w:themeColor="text2"/>
          <w:sz w:val="32"/>
          <w:szCs w:val="32"/>
        </w:rPr>
      </w:pPr>
      <w:r w:rsidRPr="0031377B">
        <w:rPr>
          <w:rFonts w:asciiTheme="majorHAnsi" w:hAnsiTheme="majorHAnsi"/>
          <w:b/>
          <w:bCs/>
          <w:color w:val="1F497D" w:themeColor="text2"/>
          <w:sz w:val="32"/>
          <w:szCs w:val="32"/>
        </w:rPr>
        <w:t xml:space="preserve">Totally eliminate optional services </w:t>
      </w:r>
      <w:r w:rsidRPr="0031377B">
        <w:rPr>
          <w:rFonts w:asciiTheme="majorHAnsi" w:hAnsiTheme="majorHAnsi"/>
          <w:color w:val="1F497D" w:themeColor="text2"/>
          <w:sz w:val="32"/>
          <w:szCs w:val="32"/>
        </w:rPr>
        <w:t>(again like employment)</w:t>
      </w:r>
    </w:p>
    <w:p w:rsidR="00371DBB" w:rsidRPr="0031377B" w:rsidRDefault="00371DBB" w:rsidP="00451D98">
      <w:pPr>
        <w:pStyle w:val="ListParagraph"/>
        <w:numPr>
          <w:ilvl w:val="1"/>
          <w:numId w:val="46"/>
        </w:numPr>
        <w:rPr>
          <w:rFonts w:asciiTheme="majorHAnsi" w:hAnsiTheme="majorHAnsi"/>
          <w:color w:val="1F497D" w:themeColor="text2"/>
          <w:sz w:val="32"/>
          <w:szCs w:val="32"/>
        </w:rPr>
      </w:pPr>
      <w:r w:rsidRPr="0031377B">
        <w:rPr>
          <w:rFonts w:asciiTheme="majorHAnsi" w:hAnsiTheme="majorHAnsi"/>
          <w:b/>
          <w:bCs/>
          <w:color w:val="1F497D" w:themeColor="text2"/>
          <w:sz w:val="32"/>
          <w:szCs w:val="32"/>
        </w:rPr>
        <w:t xml:space="preserve">Increase waitlists for services </w:t>
      </w:r>
      <w:r w:rsidRPr="0031377B">
        <w:rPr>
          <w:rFonts w:asciiTheme="majorHAnsi" w:hAnsiTheme="majorHAnsi"/>
          <w:color w:val="1F497D" w:themeColor="text2"/>
          <w:sz w:val="32"/>
          <w:szCs w:val="32"/>
        </w:rPr>
        <w:t>(Many states already have thousands of people on waitlists for HCBS)</w:t>
      </w:r>
    </w:p>
    <w:p w:rsidR="00371DBB" w:rsidRPr="0031377B" w:rsidRDefault="00371DBB" w:rsidP="00451D98">
      <w:pPr>
        <w:pStyle w:val="ListParagraph"/>
        <w:numPr>
          <w:ilvl w:val="1"/>
          <w:numId w:val="46"/>
        </w:numPr>
        <w:rPr>
          <w:rFonts w:asciiTheme="majorHAnsi" w:hAnsiTheme="majorHAnsi"/>
          <w:color w:val="1F497D" w:themeColor="text2"/>
          <w:sz w:val="32"/>
          <w:szCs w:val="32"/>
        </w:rPr>
      </w:pPr>
      <w:r w:rsidRPr="0031377B">
        <w:rPr>
          <w:rFonts w:asciiTheme="majorHAnsi" w:hAnsiTheme="majorHAnsi"/>
          <w:b/>
          <w:bCs/>
          <w:color w:val="1F497D" w:themeColor="text2"/>
          <w:sz w:val="32"/>
          <w:szCs w:val="32"/>
        </w:rPr>
        <w:t>Decrease provider rates</w:t>
      </w:r>
      <w:r w:rsidRPr="0031377B">
        <w:rPr>
          <w:rFonts w:asciiTheme="majorHAnsi" w:hAnsiTheme="majorHAnsi"/>
          <w:color w:val="1F497D" w:themeColor="text2"/>
          <w:sz w:val="32"/>
          <w:szCs w:val="32"/>
        </w:rPr>
        <w:t xml:space="preserve"> </w:t>
      </w:r>
    </w:p>
    <w:p w:rsidR="00371DBB" w:rsidRPr="0031377B" w:rsidRDefault="0033223B" w:rsidP="00371DBB">
      <w:pPr>
        <w:rPr>
          <w:rFonts w:asciiTheme="majorHAnsi" w:hAnsiTheme="majorHAnsi"/>
          <w:color w:val="1F497D" w:themeColor="text2"/>
          <w:sz w:val="32"/>
          <w:szCs w:val="32"/>
        </w:rPr>
      </w:pPr>
      <w:r w:rsidRPr="0031377B">
        <w:rPr>
          <w:rFonts w:asciiTheme="majorHAnsi" w:hAnsiTheme="majorHAnsi"/>
          <w:b/>
          <w:bCs/>
          <w:color w:val="1F497D" w:themeColor="text2"/>
          <w:sz w:val="32"/>
          <w:szCs w:val="32"/>
        </w:rPr>
        <w:t xml:space="preserve">Potential Rollback of Medicaid </w:t>
      </w:r>
      <w:r w:rsidR="00371DBB" w:rsidRPr="0031377B">
        <w:rPr>
          <w:rFonts w:asciiTheme="majorHAnsi" w:hAnsiTheme="majorHAnsi"/>
          <w:b/>
          <w:bCs/>
          <w:color w:val="1F497D" w:themeColor="text2"/>
          <w:sz w:val="32"/>
          <w:szCs w:val="32"/>
        </w:rPr>
        <w:t>Through Agency Action</w:t>
      </w:r>
    </w:p>
    <w:p w:rsidR="00371DBB" w:rsidRPr="0031377B" w:rsidRDefault="00371DBB" w:rsidP="00451D98">
      <w:pPr>
        <w:pStyle w:val="ListParagraph"/>
        <w:numPr>
          <w:ilvl w:val="0"/>
          <w:numId w:val="47"/>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Last month, HHS Secretary Price and CMS Administrator </w:t>
      </w:r>
      <w:proofErr w:type="spellStart"/>
      <w:r w:rsidRPr="0031377B">
        <w:rPr>
          <w:rFonts w:asciiTheme="majorHAnsi" w:hAnsiTheme="majorHAnsi"/>
          <w:color w:val="1F497D" w:themeColor="text2"/>
          <w:sz w:val="32"/>
          <w:szCs w:val="32"/>
        </w:rPr>
        <w:t>Verma</w:t>
      </w:r>
      <w:proofErr w:type="spellEnd"/>
      <w:r w:rsidRPr="0031377B">
        <w:rPr>
          <w:rFonts w:asciiTheme="majorHAnsi" w:hAnsiTheme="majorHAnsi"/>
          <w:color w:val="1F497D" w:themeColor="text2"/>
          <w:sz w:val="32"/>
          <w:szCs w:val="32"/>
        </w:rPr>
        <w:t xml:space="preserve"> issued letters to Governors re “Medicaid flexibility”</w:t>
      </w:r>
    </w:p>
    <w:p w:rsidR="00371DBB" w:rsidRPr="0031377B" w:rsidRDefault="00371DBB" w:rsidP="00451D98">
      <w:pPr>
        <w:pStyle w:val="ListParagraph"/>
        <w:numPr>
          <w:ilvl w:val="1"/>
          <w:numId w:val="48"/>
        </w:numPr>
        <w:rPr>
          <w:rFonts w:asciiTheme="majorHAnsi" w:hAnsiTheme="majorHAnsi"/>
          <w:color w:val="1F497D" w:themeColor="text2"/>
          <w:sz w:val="32"/>
          <w:szCs w:val="32"/>
        </w:rPr>
      </w:pPr>
      <w:r w:rsidRPr="0031377B">
        <w:rPr>
          <w:rFonts w:asciiTheme="majorHAnsi" w:hAnsiTheme="majorHAnsi"/>
          <w:color w:val="1F497D" w:themeColor="text2"/>
          <w:sz w:val="32"/>
          <w:szCs w:val="32"/>
        </w:rPr>
        <w:t>They invited states to submit 1115 waiver proposals</w:t>
      </w:r>
    </w:p>
    <w:p w:rsidR="00371DBB" w:rsidRPr="0031377B" w:rsidRDefault="00371DBB" w:rsidP="00451D98">
      <w:pPr>
        <w:pStyle w:val="ListParagraph"/>
        <w:numPr>
          <w:ilvl w:val="1"/>
          <w:numId w:val="48"/>
        </w:numPr>
        <w:rPr>
          <w:rFonts w:asciiTheme="majorHAnsi" w:hAnsiTheme="majorHAnsi"/>
          <w:color w:val="1F497D" w:themeColor="text2"/>
          <w:sz w:val="32"/>
          <w:szCs w:val="32"/>
        </w:rPr>
      </w:pPr>
      <w:r w:rsidRPr="0031377B">
        <w:rPr>
          <w:rFonts w:asciiTheme="majorHAnsi" w:hAnsiTheme="majorHAnsi"/>
          <w:color w:val="1F497D" w:themeColor="text2"/>
          <w:sz w:val="32"/>
          <w:szCs w:val="32"/>
        </w:rPr>
        <w:t>Letter made clear that even if Congress does not pass the AHCA, they will attempt to allow states to make as many changes as they want to their Medicaid programs</w:t>
      </w:r>
    </w:p>
    <w:p w:rsidR="00371DBB" w:rsidRPr="0031377B" w:rsidRDefault="00371DBB" w:rsidP="00451D98">
      <w:pPr>
        <w:pStyle w:val="ListParagraph"/>
        <w:numPr>
          <w:ilvl w:val="1"/>
          <w:numId w:val="48"/>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Since the letter, states are now submitting proposals for Medicaid work requirements, drug testing, and block grants </w:t>
      </w:r>
    </w:p>
    <w:p w:rsidR="00371DBB" w:rsidRPr="0031377B" w:rsidRDefault="00371DBB" w:rsidP="00451D98">
      <w:pPr>
        <w:pStyle w:val="ListParagraph"/>
        <w:numPr>
          <w:ilvl w:val="1"/>
          <w:numId w:val="48"/>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BUT HHS’s waiver authority is limited and must further the goals of the Medicaid statute </w:t>
      </w:r>
    </w:p>
    <w:p w:rsidR="00371DBB" w:rsidRPr="0031377B" w:rsidRDefault="00371DBB" w:rsidP="00451D98">
      <w:pPr>
        <w:pStyle w:val="Heading2"/>
      </w:pPr>
      <w:r w:rsidRPr="0031377B">
        <w:t>Uncertainti</w:t>
      </w:r>
      <w:r w:rsidR="0033223B" w:rsidRPr="0031377B">
        <w:t xml:space="preserve">es:  Federal Agency Priorities </w:t>
      </w:r>
      <w:r w:rsidRPr="0031377B">
        <w:t>and Regulations</w:t>
      </w:r>
    </w:p>
    <w:p w:rsidR="00371DBB" w:rsidRPr="0031377B" w:rsidRDefault="00371DBB" w:rsidP="00451D98">
      <w:pPr>
        <w:pStyle w:val="ListParagraph"/>
        <w:numPr>
          <w:ilvl w:val="0"/>
          <w:numId w:val="49"/>
        </w:numPr>
        <w:rPr>
          <w:rFonts w:asciiTheme="majorHAnsi" w:hAnsiTheme="majorHAnsi"/>
          <w:color w:val="1F497D" w:themeColor="text2"/>
          <w:sz w:val="32"/>
          <w:szCs w:val="32"/>
        </w:rPr>
      </w:pPr>
      <w:r w:rsidRPr="0031377B">
        <w:rPr>
          <w:rFonts w:asciiTheme="majorHAnsi" w:hAnsiTheme="majorHAnsi"/>
          <w:color w:val="1F497D" w:themeColor="text2"/>
          <w:sz w:val="32"/>
          <w:szCs w:val="32"/>
        </w:rPr>
        <w:t>Will federal agencies continue to play an active role in enforcement of disability laws, like the ADA?</w:t>
      </w:r>
    </w:p>
    <w:p w:rsidR="00371DBB" w:rsidRPr="0031377B" w:rsidRDefault="00371DBB" w:rsidP="00451D98">
      <w:pPr>
        <w:pStyle w:val="ListParagraph"/>
        <w:numPr>
          <w:ilvl w:val="1"/>
          <w:numId w:val="50"/>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Even if not, private plaintiffs can still bring private lawsuits </w:t>
      </w:r>
    </w:p>
    <w:p w:rsidR="00371DBB" w:rsidRPr="0031377B" w:rsidRDefault="00371DBB" w:rsidP="00451D98">
      <w:pPr>
        <w:pStyle w:val="ListParagraph"/>
        <w:numPr>
          <w:ilvl w:val="1"/>
          <w:numId w:val="50"/>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And legal precedents created in courts continues </w:t>
      </w:r>
    </w:p>
    <w:p w:rsidR="00371DBB" w:rsidRPr="0031377B" w:rsidRDefault="00371DBB" w:rsidP="00451D98">
      <w:pPr>
        <w:pStyle w:val="ListParagraph"/>
        <w:numPr>
          <w:ilvl w:val="0"/>
          <w:numId w:val="49"/>
        </w:numPr>
        <w:rPr>
          <w:rFonts w:asciiTheme="majorHAnsi" w:hAnsiTheme="majorHAnsi"/>
          <w:color w:val="1F497D" w:themeColor="text2"/>
          <w:sz w:val="32"/>
          <w:szCs w:val="32"/>
        </w:rPr>
      </w:pPr>
      <w:r w:rsidRPr="0031377B">
        <w:rPr>
          <w:rFonts w:asciiTheme="majorHAnsi" w:hAnsiTheme="majorHAnsi"/>
          <w:color w:val="1F497D" w:themeColor="text2"/>
          <w:sz w:val="32"/>
          <w:szCs w:val="32"/>
        </w:rPr>
        <w:t>President Trump has issued an executive order regarding federal regulations. What will that mean?</w:t>
      </w:r>
    </w:p>
    <w:p w:rsidR="00371DBB" w:rsidRPr="0031377B" w:rsidRDefault="00371DBB" w:rsidP="00451D98">
      <w:pPr>
        <w:pStyle w:val="ListParagraph"/>
        <w:numPr>
          <w:ilvl w:val="1"/>
          <w:numId w:val="51"/>
        </w:numPr>
        <w:rPr>
          <w:rFonts w:asciiTheme="majorHAnsi" w:hAnsiTheme="majorHAnsi"/>
          <w:color w:val="1F497D" w:themeColor="text2"/>
          <w:sz w:val="32"/>
          <w:szCs w:val="32"/>
        </w:rPr>
      </w:pPr>
      <w:r w:rsidRPr="0031377B">
        <w:rPr>
          <w:rFonts w:asciiTheme="majorHAnsi" w:hAnsiTheme="majorHAnsi"/>
          <w:color w:val="1F497D" w:themeColor="text2"/>
          <w:sz w:val="32"/>
          <w:szCs w:val="32"/>
        </w:rPr>
        <w:t>Vast majority of regulations can only be repealed through formal rulemaking progress (including HCBS settings rule &amp; home care rule)</w:t>
      </w:r>
    </w:p>
    <w:p w:rsidR="00371DBB" w:rsidRPr="0031377B" w:rsidRDefault="00371DBB" w:rsidP="00451D98">
      <w:pPr>
        <w:pStyle w:val="ListParagraph"/>
        <w:numPr>
          <w:ilvl w:val="1"/>
          <w:numId w:val="51"/>
        </w:numPr>
        <w:rPr>
          <w:rFonts w:asciiTheme="majorHAnsi" w:hAnsiTheme="majorHAnsi"/>
          <w:color w:val="1F497D" w:themeColor="text2"/>
          <w:sz w:val="32"/>
          <w:szCs w:val="32"/>
        </w:rPr>
      </w:pPr>
      <w:r w:rsidRPr="0031377B">
        <w:rPr>
          <w:rFonts w:asciiTheme="majorHAnsi" w:hAnsiTheme="majorHAnsi"/>
          <w:color w:val="1F497D" w:themeColor="text2"/>
          <w:sz w:val="32"/>
          <w:szCs w:val="32"/>
        </w:rPr>
        <w:t>Some recent regulations (done in last 60 legislative days) were repealed by Congress through the Congressional Review Act</w:t>
      </w:r>
    </w:p>
    <w:p w:rsidR="00371DBB" w:rsidRPr="0031377B" w:rsidRDefault="00371DBB" w:rsidP="00451D98">
      <w:pPr>
        <w:pStyle w:val="Heading2"/>
      </w:pPr>
      <w:r w:rsidRPr="0031377B">
        <w:t>Potential Opportunities</w:t>
      </w:r>
    </w:p>
    <w:p w:rsidR="00371DBB" w:rsidRPr="0031377B" w:rsidRDefault="00371DBB" w:rsidP="00451D98">
      <w:pPr>
        <w:pStyle w:val="ListParagraph"/>
        <w:numPr>
          <w:ilvl w:val="0"/>
          <w:numId w:val="52"/>
        </w:numPr>
        <w:rPr>
          <w:rFonts w:asciiTheme="majorHAnsi" w:hAnsiTheme="majorHAnsi"/>
          <w:color w:val="1F497D" w:themeColor="text2"/>
          <w:sz w:val="32"/>
          <w:szCs w:val="32"/>
        </w:rPr>
      </w:pPr>
      <w:r w:rsidRPr="0031377B">
        <w:rPr>
          <w:rFonts w:asciiTheme="majorHAnsi" w:hAnsiTheme="majorHAnsi"/>
          <w:color w:val="1F497D" w:themeColor="text2"/>
          <w:sz w:val="32"/>
          <w:szCs w:val="32"/>
        </w:rPr>
        <w:t>Employment has historically been bi-partisan</w:t>
      </w:r>
    </w:p>
    <w:p w:rsidR="00371DBB" w:rsidRPr="0031377B" w:rsidRDefault="00371DBB" w:rsidP="00451D98">
      <w:pPr>
        <w:pStyle w:val="ListParagraph"/>
        <w:numPr>
          <w:ilvl w:val="0"/>
          <w:numId w:val="53"/>
        </w:numPr>
        <w:rPr>
          <w:rFonts w:asciiTheme="majorHAnsi" w:hAnsiTheme="majorHAnsi"/>
          <w:color w:val="1F497D" w:themeColor="text2"/>
          <w:sz w:val="32"/>
          <w:szCs w:val="32"/>
        </w:rPr>
      </w:pPr>
      <w:r w:rsidRPr="0031377B">
        <w:rPr>
          <w:rFonts w:asciiTheme="majorHAnsi" w:hAnsiTheme="majorHAnsi"/>
          <w:color w:val="1F497D" w:themeColor="text2"/>
          <w:sz w:val="32"/>
          <w:szCs w:val="32"/>
        </w:rPr>
        <w:t>WIOA, ADA, IDEA – all passed with significant bi-partisan majorities</w:t>
      </w:r>
    </w:p>
    <w:p w:rsidR="00371DBB" w:rsidRPr="0031377B" w:rsidRDefault="00371DBB" w:rsidP="00451D98">
      <w:pPr>
        <w:pStyle w:val="ListParagraph"/>
        <w:numPr>
          <w:ilvl w:val="0"/>
          <w:numId w:val="54"/>
        </w:numPr>
        <w:rPr>
          <w:rFonts w:asciiTheme="majorHAnsi" w:hAnsiTheme="majorHAnsi"/>
          <w:color w:val="1F497D" w:themeColor="text2"/>
          <w:sz w:val="32"/>
          <w:szCs w:val="32"/>
        </w:rPr>
      </w:pPr>
      <w:r w:rsidRPr="0031377B">
        <w:rPr>
          <w:rFonts w:asciiTheme="majorHAnsi" w:hAnsiTheme="majorHAnsi"/>
          <w:color w:val="1F497D" w:themeColor="text2"/>
          <w:sz w:val="32"/>
          <w:szCs w:val="32"/>
        </w:rPr>
        <w:t>TIME Act &amp; Transitions to Independence – both had Republican sponsors/co-sponsors</w:t>
      </w:r>
    </w:p>
    <w:p w:rsidR="00371DBB" w:rsidRPr="0031377B" w:rsidRDefault="00371DBB" w:rsidP="00451D98">
      <w:pPr>
        <w:pStyle w:val="ListParagraph"/>
        <w:numPr>
          <w:ilvl w:val="0"/>
          <w:numId w:val="52"/>
        </w:numPr>
        <w:rPr>
          <w:rFonts w:asciiTheme="majorHAnsi" w:hAnsiTheme="majorHAnsi"/>
          <w:color w:val="1F497D" w:themeColor="text2"/>
          <w:sz w:val="32"/>
          <w:szCs w:val="32"/>
        </w:rPr>
      </w:pPr>
      <w:r w:rsidRPr="0031377B">
        <w:rPr>
          <w:rFonts w:asciiTheme="majorHAnsi" w:hAnsiTheme="majorHAnsi"/>
          <w:color w:val="1F497D" w:themeColor="text2"/>
          <w:sz w:val="32"/>
          <w:szCs w:val="32"/>
        </w:rPr>
        <w:t>President Trump ran on a platform focused on employment</w:t>
      </w:r>
    </w:p>
    <w:p w:rsidR="00371DBB" w:rsidRPr="0031377B" w:rsidRDefault="00371DBB" w:rsidP="00451D98">
      <w:pPr>
        <w:pStyle w:val="ListParagraph"/>
        <w:numPr>
          <w:ilvl w:val="0"/>
          <w:numId w:val="55"/>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It will be critical to ensure that people with disabilities are included in any employment initiatives  </w:t>
      </w:r>
    </w:p>
    <w:p w:rsidR="00371DBB" w:rsidRPr="0031377B" w:rsidRDefault="00371DBB" w:rsidP="0033223B">
      <w:pPr>
        <w:pStyle w:val="Heading1"/>
      </w:pPr>
      <w:r w:rsidRPr="0031377B">
        <w:t xml:space="preserve">Take </w:t>
      </w:r>
      <w:proofErr w:type="spellStart"/>
      <w:r w:rsidRPr="0031377B">
        <w:t>Aways</w:t>
      </w:r>
      <w:proofErr w:type="spellEnd"/>
    </w:p>
    <w:p w:rsidR="00371DBB" w:rsidRPr="0031377B" w:rsidRDefault="00371DBB" w:rsidP="00451D98">
      <w:pPr>
        <w:pStyle w:val="ListParagraph"/>
        <w:numPr>
          <w:ilvl w:val="0"/>
          <w:numId w:val="56"/>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We have made steady progress towards integration and inclusion over the last several decades, across Democratic and Republican administrations.  </w:t>
      </w:r>
    </w:p>
    <w:p w:rsidR="00371DBB" w:rsidRPr="0031377B" w:rsidRDefault="00371DBB" w:rsidP="00451D98">
      <w:pPr>
        <w:pStyle w:val="ListParagraph"/>
        <w:numPr>
          <w:ilvl w:val="0"/>
          <w:numId w:val="56"/>
        </w:numPr>
        <w:rPr>
          <w:rFonts w:asciiTheme="majorHAnsi" w:hAnsiTheme="majorHAnsi"/>
          <w:color w:val="1F497D" w:themeColor="text2"/>
          <w:sz w:val="32"/>
          <w:szCs w:val="32"/>
        </w:rPr>
      </w:pPr>
      <w:r w:rsidRPr="0031377B">
        <w:rPr>
          <w:rFonts w:asciiTheme="majorHAnsi" w:hAnsiTheme="majorHAnsi"/>
          <w:color w:val="1F497D" w:themeColor="text2"/>
          <w:sz w:val="32"/>
          <w:szCs w:val="32"/>
        </w:rPr>
        <w:t xml:space="preserve">Recent laws and policies have added momentum and </w:t>
      </w:r>
      <w:proofErr w:type="gramStart"/>
      <w:r w:rsidRPr="0031377B">
        <w:rPr>
          <w:rFonts w:asciiTheme="majorHAnsi" w:hAnsiTheme="majorHAnsi"/>
          <w:color w:val="1F497D" w:themeColor="text2"/>
          <w:sz w:val="32"/>
          <w:szCs w:val="32"/>
        </w:rPr>
        <w:t>creates</w:t>
      </w:r>
      <w:proofErr w:type="gramEnd"/>
      <w:r w:rsidRPr="0031377B">
        <w:rPr>
          <w:rFonts w:asciiTheme="majorHAnsi" w:hAnsiTheme="majorHAnsi"/>
          <w:color w:val="1F497D" w:themeColor="text2"/>
          <w:sz w:val="32"/>
          <w:szCs w:val="32"/>
        </w:rPr>
        <w:t xml:space="preserve"> opportunities for state-level changes, </w:t>
      </w:r>
      <w:proofErr w:type="spellStart"/>
      <w:r w:rsidRPr="0031377B">
        <w:rPr>
          <w:rFonts w:asciiTheme="majorHAnsi" w:hAnsiTheme="majorHAnsi"/>
          <w:color w:val="1F497D" w:themeColor="text2"/>
          <w:sz w:val="32"/>
          <w:szCs w:val="32"/>
        </w:rPr>
        <w:t>esp</w:t>
      </w:r>
      <w:proofErr w:type="spellEnd"/>
      <w:r w:rsidRPr="0031377B">
        <w:rPr>
          <w:rFonts w:asciiTheme="majorHAnsi" w:hAnsiTheme="majorHAnsi"/>
          <w:color w:val="1F497D" w:themeColor="text2"/>
          <w:sz w:val="32"/>
          <w:szCs w:val="32"/>
        </w:rPr>
        <w:t xml:space="preserve"> around employment.</w:t>
      </w:r>
    </w:p>
    <w:p w:rsidR="00371DBB" w:rsidRPr="0031377B" w:rsidRDefault="00371DBB" w:rsidP="00451D98">
      <w:pPr>
        <w:pStyle w:val="ListParagraph"/>
        <w:numPr>
          <w:ilvl w:val="0"/>
          <w:numId w:val="56"/>
        </w:numPr>
        <w:rPr>
          <w:rFonts w:asciiTheme="majorHAnsi" w:hAnsiTheme="majorHAnsi"/>
          <w:color w:val="1F497D" w:themeColor="text2"/>
          <w:sz w:val="32"/>
          <w:szCs w:val="32"/>
        </w:rPr>
      </w:pPr>
      <w:r w:rsidRPr="0031377B">
        <w:rPr>
          <w:rFonts w:asciiTheme="majorHAnsi" w:hAnsiTheme="majorHAnsi"/>
          <w:color w:val="1F497D" w:themeColor="text2"/>
          <w:sz w:val="32"/>
          <w:szCs w:val="32"/>
        </w:rPr>
        <w:t>But there are threats on the horizon, including potential significant cuts and restructuring of Medicaid.</w:t>
      </w:r>
    </w:p>
    <w:p w:rsidR="00371DBB" w:rsidRPr="0031377B" w:rsidRDefault="00371DBB" w:rsidP="00451D98">
      <w:pPr>
        <w:pStyle w:val="ListParagraph"/>
        <w:numPr>
          <w:ilvl w:val="0"/>
          <w:numId w:val="56"/>
        </w:numPr>
        <w:rPr>
          <w:rFonts w:asciiTheme="majorHAnsi" w:hAnsiTheme="majorHAnsi"/>
          <w:color w:val="1F497D" w:themeColor="text2"/>
          <w:sz w:val="32"/>
          <w:szCs w:val="32"/>
        </w:rPr>
      </w:pPr>
      <w:r w:rsidRPr="0031377B">
        <w:rPr>
          <w:rFonts w:asciiTheme="majorHAnsi" w:hAnsiTheme="majorHAnsi"/>
          <w:b/>
          <w:bCs/>
          <w:color w:val="1F497D" w:themeColor="text2"/>
          <w:sz w:val="32"/>
          <w:szCs w:val="32"/>
        </w:rPr>
        <w:t>Advocate, advocate, advocate!!!</w:t>
      </w:r>
      <w:r w:rsidRPr="0031377B">
        <w:rPr>
          <w:rFonts w:asciiTheme="majorHAnsi" w:hAnsiTheme="majorHAnsi"/>
          <w:color w:val="1F497D" w:themeColor="text2"/>
          <w:sz w:val="32"/>
          <w:szCs w:val="32"/>
        </w:rPr>
        <w:t xml:space="preserve">  Stakeholders must have a voice and can influence the direction of federal policies and how they are implemented at a state level.  </w:t>
      </w:r>
    </w:p>
    <w:p w:rsidR="00371DBB" w:rsidRPr="0031377B" w:rsidRDefault="00371DBB" w:rsidP="0033223B">
      <w:pPr>
        <w:pStyle w:val="Heading1"/>
      </w:pPr>
      <w:r w:rsidRPr="0031377B">
        <w:t>Resources</w:t>
      </w:r>
    </w:p>
    <w:p w:rsidR="00371DBB" w:rsidRPr="0031377B" w:rsidRDefault="00371DBB" w:rsidP="00451D98">
      <w:pPr>
        <w:pStyle w:val="ListParagraph"/>
        <w:numPr>
          <w:ilvl w:val="0"/>
          <w:numId w:val="57"/>
        </w:numPr>
        <w:rPr>
          <w:rFonts w:asciiTheme="majorHAnsi" w:hAnsiTheme="majorHAnsi"/>
          <w:color w:val="1F497D" w:themeColor="text2"/>
          <w:sz w:val="32"/>
          <w:szCs w:val="32"/>
        </w:rPr>
      </w:pPr>
      <w:r w:rsidRPr="0031377B">
        <w:rPr>
          <w:rFonts w:asciiTheme="majorHAnsi" w:hAnsiTheme="majorHAnsi"/>
          <w:color w:val="1F497D" w:themeColor="text2"/>
          <w:sz w:val="32"/>
          <w:szCs w:val="32"/>
        </w:rPr>
        <w:t>HCBS Settings Rule resources:</w:t>
      </w:r>
    </w:p>
    <w:p w:rsidR="00371DBB" w:rsidRPr="0031377B" w:rsidRDefault="0031377B" w:rsidP="00451D98">
      <w:pPr>
        <w:pStyle w:val="ListParagraph"/>
        <w:numPr>
          <w:ilvl w:val="1"/>
          <w:numId w:val="58"/>
        </w:numPr>
        <w:rPr>
          <w:rFonts w:asciiTheme="majorHAnsi" w:hAnsiTheme="majorHAnsi"/>
          <w:color w:val="1F497D" w:themeColor="text2"/>
          <w:sz w:val="32"/>
          <w:szCs w:val="32"/>
        </w:rPr>
      </w:pPr>
      <w:hyperlink r:id="rId7" w:history="1">
        <w:r w:rsidR="00371DBB" w:rsidRPr="0031377B">
          <w:rPr>
            <w:rStyle w:val="Hyperlink"/>
            <w:rFonts w:asciiTheme="majorHAnsi" w:hAnsiTheme="majorHAnsi"/>
            <w:sz w:val="32"/>
            <w:szCs w:val="32"/>
          </w:rPr>
          <w:t>www.hcbsadvocacy.org</w:t>
        </w:r>
      </w:hyperlink>
      <w:r w:rsidR="00371DBB" w:rsidRPr="0031377B">
        <w:rPr>
          <w:rFonts w:asciiTheme="majorHAnsi" w:hAnsiTheme="majorHAnsi"/>
          <w:color w:val="1F497D" w:themeColor="text2"/>
          <w:sz w:val="32"/>
          <w:szCs w:val="32"/>
        </w:rPr>
        <w:t xml:space="preserve"> (sponsored by national disability orgs)</w:t>
      </w:r>
    </w:p>
    <w:p w:rsidR="00371DBB" w:rsidRPr="0031377B" w:rsidRDefault="0031377B" w:rsidP="00451D98">
      <w:pPr>
        <w:pStyle w:val="ListParagraph"/>
        <w:numPr>
          <w:ilvl w:val="1"/>
          <w:numId w:val="58"/>
        </w:numPr>
        <w:rPr>
          <w:rFonts w:asciiTheme="majorHAnsi" w:hAnsiTheme="majorHAnsi"/>
          <w:color w:val="1F497D" w:themeColor="text2"/>
          <w:sz w:val="32"/>
          <w:szCs w:val="32"/>
        </w:rPr>
      </w:pPr>
      <w:hyperlink r:id="rId8" w:history="1">
        <w:r w:rsidR="00371DBB" w:rsidRPr="0031377B">
          <w:rPr>
            <w:rStyle w:val="Hyperlink"/>
            <w:rFonts w:asciiTheme="majorHAnsi" w:hAnsiTheme="majorHAnsi"/>
            <w:sz w:val="32"/>
            <w:szCs w:val="32"/>
          </w:rPr>
          <w:t>www.medicaid.gov/hcbs</w:t>
        </w:r>
      </w:hyperlink>
      <w:r w:rsidR="00371DBB" w:rsidRPr="0031377B">
        <w:rPr>
          <w:rFonts w:asciiTheme="majorHAnsi" w:hAnsiTheme="majorHAnsi"/>
          <w:color w:val="1F497D" w:themeColor="text2"/>
          <w:sz w:val="32"/>
          <w:szCs w:val="32"/>
        </w:rPr>
        <w:t xml:space="preserve"> (Centers for Medicare &amp; Medicaid Services)</w:t>
      </w:r>
    </w:p>
    <w:p w:rsidR="00371DBB" w:rsidRPr="0031377B" w:rsidRDefault="00371DBB" w:rsidP="00451D98">
      <w:pPr>
        <w:pStyle w:val="ListParagraph"/>
        <w:numPr>
          <w:ilvl w:val="0"/>
          <w:numId w:val="57"/>
        </w:numPr>
        <w:rPr>
          <w:rFonts w:asciiTheme="majorHAnsi" w:hAnsiTheme="majorHAnsi"/>
          <w:color w:val="1F497D" w:themeColor="text2"/>
          <w:sz w:val="32"/>
          <w:szCs w:val="32"/>
        </w:rPr>
      </w:pPr>
      <w:r w:rsidRPr="0031377B">
        <w:rPr>
          <w:rFonts w:asciiTheme="majorHAnsi" w:hAnsiTheme="majorHAnsi"/>
          <w:color w:val="1F497D" w:themeColor="text2"/>
          <w:sz w:val="32"/>
          <w:szCs w:val="32"/>
        </w:rPr>
        <w:t>Medicaid and AHCA resources</w:t>
      </w:r>
    </w:p>
    <w:p w:rsidR="00371DBB" w:rsidRPr="0031377B" w:rsidRDefault="0031377B" w:rsidP="00451D98">
      <w:pPr>
        <w:pStyle w:val="ListParagraph"/>
        <w:numPr>
          <w:ilvl w:val="1"/>
          <w:numId w:val="59"/>
        </w:numPr>
        <w:rPr>
          <w:rFonts w:asciiTheme="majorHAnsi" w:hAnsiTheme="majorHAnsi"/>
          <w:color w:val="1F497D" w:themeColor="text2"/>
          <w:sz w:val="32"/>
          <w:szCs w:val="32"/>
        </w:rPr>
      </w:pPr>
      <w:hyperlink r:id="rId9" w:history="1">
        <w:r w:rsidR="00371DBB" w:rsidRPr="0031377B">
          <w:rPr>
            <w:rStyle w:val="Hyperlink"/>
            <w:rFonts w:asciiTheme="majorHAnsi" w:hAnsiTheme="majorHAnsi"/>
            <w:sz w:val="32"/>
            <w:szCs w:val="32"/>
          </w:rPr>
          <w:t>www.protectourmedicaid.org</w:t>
        </w:r>
      </w:hyperlink>
      <w:r w:rsidR="00371DBB" w:rsidRPr="0031377B">
        <w:rPr>
          <w:rFonts w:asciiTheme="majorHAnsi" w:hAnsiTheme="majorHAnsi"/>
          <w:color w:val="1F497D" w:themeColor="text2"/>
          <w:sz w:val="32"/>
          <w:szCs w:val="32"/>
        </w:rPr>
        <w:t xml:space="preserve"> (includes links to other resources) </w:t>
      </w:r>
    </w:p>
    <w:p w:rsidR="00371DBB" w:rsidRPr="0031377B" w:rsidRDefault="0031377B" w:rsidP="00451D98">
      <w:pPr>
        <w:pStyle w:val="ListParagraph"/>
        <w:numPr>
          <w:ilvl w:val="1"/>
          <w:numId w:val="59"/>
        </w:numPr>
        <w:rPr>
          <w:rFonts w:asciiTheme="majorHAnsi" w:hAnsiTheme="majorHAnsi"/>
          <w:color w:val="1F497D" w:themeColor="text2"/>
          <w:sz w:val="32"/>
          <w:szCs w:val="32"/>
        </w:rPr>
      </w:pPr>
      <w:hyperlink r:id="rId10" w:history="1">
        <w:r w:rsidR="00371DBB" w:rsidRPr="0031377B">
          <w:rPr>
            <w:rStyle w:val="Hyperlink"/>
            <w:rFonts w:asciiTheme="majorHAnsi" w:hAnsiTheme="majorHAnsi"/>
            <w:sz w:val="32"/>
            <w:szCs w:val="32"/>
          </w:rPr>
          <w:t>www.familiesusa.org</w:t>
        </w:r>
      </w:hyperlink>
      <w:r w:rsidR="00371DBB" w:rsidRPr="0031377B">
        <w:rPr>
          <w:rFonts w:asciiTheme="majorHAnsi" w:hAnsiTheme="majorHAnsi"/>
          <w:color w:val="1F497D" w:themeColor="text2"/>
          <w:sz w:val="32"/>
          <w:szCs w:val="32"/>
        </w:rPr>
        <w:t xml:space="preserve"> </w:t>
      </w:r>
    </w:p>
    <w:p w:rsidR="00215A1B" w:rsidRPr="0031377B" w:rsidRDefault="00371DBB" w:rsidP="00451D98">
      <w:pPr>
        <w:pStyle w:val="ListParagraph"/>
        <w:numPr>
          <w:ilvl w:val="0"/>
          <w:numId w:val="57"/>
        </w:numPr>
        <w:rPr>
          <w:rFonts w:asciiTheme="majorHAnsi" w:hAnsiTheme="majorHAnsi"/>
          <w:color w:val="1F497D" w:themeColor="text2"/>
          <w:sz w:val="32"/>
          <w:szCs w:val="32"/>
        </w:rPr>
      </w:pPr>
      <w:r w:rsidRPr="0031377B">
        <w:rPr>
          <w:rFonts w:asciiTheme="majorHAnsi" w:hAnsiTheme="majorHAnsi"/>
          <w:color w:val="1F497D" w:themeColor="text2"/>
          <w:sz w:val="32"/>
          <w:szCs w:val="32"/>
        </w:rPr>
        <w:t>Olmstead resources:</w:t>
      </w:r>
    </w:p>
    <w:p w:rsidR="00371DBB" w:rsidRPr="0031377B" w:rsidRDefault="0031377B" w:rsidP="00451D98">
      <w:pPr>
        <w:pStyle w:val="ListParagraph"/>
        <w:numPr>
          <w:ilvl w:val="0"/>
          <w:numId w:val="60"/>
        </w:numPr>
        <w:rPr>
          <w:rFonts w:asciiTheme="majorHAnsi" w:hAnsiTheme="majorHAnsi"/>
          <w:color w:val="1F497D" w:themeColor="text2"/>
          <w:sz w:val="32"/>
          <w:szCs w:val="32"/>
        </w:rPr>
      </w:pPr>
      <w:hyperlink r:id="rId11" w:history="1">
        <w:r w:rsidR="00371DBB" w:rsidRPr="0031377B">
          <w:rPr>
            <w:rStyle w:val="Hyperlink"/>
            <w:rFonts w:asciiTheme="majorHAnsi" w:hAnsiTheme="majorHAnsi"/>
            <w:sz w:val="32"/>
            <w:szCs w:val="32"/>
          </w:rPr>
          <w:t>www.ada.gov/Olmstead</w:t>
        </w:r>
      </w:hyperlink>
      <w:r w:rsidR="00371DBB" w:rsidRPr="0031377B">
        <w:rPr>
          <w:rFonts w:asciiTheme="majorHAnsi" w:hAnsiTheme="majorHAnsi"/>
          <w:color w:val="1F497D" w:themeColor="text2"/>
          <w:sz w:val="32"/>
          <w:szCs w:val="32"/>
        </w:rPr>
        <w:t xml:space="preserve">  (DOJ)</w:t>
      </w:r>
    </w:p>
    <w:p w:rsidR="00371DBB" w:rsidRPr="0031377B" w:rsidRDefault="00371DBB" w:rsidP="00451D98">
      <w:pPr>
        <w:pStyle w:val="ListParagraph"/>
        <w:numPr>
          <w:ilvl w:val="0"/>
          <w:numId w:val="57"/>
        </w:numPr>
        <w:rPr>
          <w:rFonts w:asciiTheme="majorHAnsi" w:hAnsiTheme="majorHAnsi"/>
          <w:color w:val="1F497D" w:themeColor="text2"/>
          <w:sz w:val="32"/>
          <w:szCs w:val="32"/>
        </w:rPr>
      </w:pPr>
      <w:r w:rsidRPr="0031377B">
        <w:rPr>
          <w:rFonts w:asciiTheme="majorHAnsi" w:hAnsiTheme="majorHAnsi"/>
          <w:color w:val="1F497D" w:themeColor="text2"/>
          <w:sz w:val="32"/>
          <w:szCs w:val="32"/>
        </w:rPr>
        <w:t>WIOA Resources</w:t>
      </w:r>
    </w:p>
    <w:p w:rsidR="00371DBB" w:rsidRPr="0031377B" w:rsidRDefault="0031377B" w:rsidP="00451D98">
      <w:pPr>
        <w:pStyle w:val="ListParagraph"/>
        <w:numPr>
          <w:ilvl w:val="0"/>
          <w:numId w:val="61"/>
        </w:numPr>
        <w:rPr>
          <w:rFonts w:asciiTheme="majorHAnsi" w:hAnsiTheme="majorHAnsi"/>
          <w:color w:val="1F497D" w:themeColor="text2"/>
          <w:sz w:val="32"/>
          <w:szCs w:val="32"/>
        </w:rPr>
      </w:pPr>
      <w:hyperlink r:id="rId12" w:history="1">
        <w:r w:rsidR="00371DBB" w:rsidRPr="0031377B">
          <w:rPr>
            <w:rStyle w:val="Hyperlink"/>
            <w:rFonts w:asciiTheme="majorHAnsi" w:hAnsiTheme="majorHAnsi"/>
            <w:sz w:val="32"/>
            <w:szCs w:val="32"/>
          </w:rPr>
          <w:t>https://www.dol.gov/odep/topics/wioa.htm</w:t>
        </w:r>
      </w:hyperlink>
      <w:r w:rsidR="00371DBB" w:rsidRPr="0031377B">
        <w:rPr>
          <w:rFonts w:asciiTheme="majorHAnsi" w:hAnsiTheme="majorHAnsi"/>
          <w:color w:val="1F497D" w:themeColor="text2"/>
          <w:sz w:val="32"/>
          <w:szCs w:val="32"/>
        </w:rPr>
        <w:t xml:space="preserve"> (Department of Labor)</w:t>
      </w:r>
    </w:p>
    <w:p w:rsidR="00371DBB" w:rsidRPr="0031377B" w:rsidRDefault="00371DBB" w:rsidP="00215A1B">
      <w:pPr>
        <w:pStyle w:val="Heading1"/>
      </w:pPr>
      <w:r w:rsidRPr="0031377B">
        <w:t>QUESTIONS?</w:t>
      </w:r>
    </w:p>
    <w:p w:rsidR="00A7693A" w:rsidRPr="0031377B" w:rsidRDefault="00A7693A">
      <w:pPr>
        <w:rPr>
          <w:rFonts w:asciiTheme="majorHAnsi" w:hAnsiTheme="majorHAnsi"/>
          <w:color w:val="1F497D" w:themeColor="text2"/>
          <w:sz w:val="32"/>
          <w:szCs w:val="32"/>
        </w:rPr>
      </w:pPr>
    </w:p>
    <w:sectPr w:rsidR="00A7693A" w:rsidRPr="0031377B" w:rsidSect="00A769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15A"/>
    <w:multiLevelType w:val="hybridMultilevel"/>
    <w:tmpl w:val="C14AECE4"/>
    <w:lvl w:ilvl="0" w:tplc="04090011">
      <w:start w:val="1"/>
      <w:numFmt w:val="decimal"/>
      <w:lvlText w:val="%1)"/>
      <w:lvlJc w:val="left"/>
      <w:pPr>
        <w:ind w:left="720" w:hanging="360"/>
      </w:pPr>
    </w:lvl>
    <w:lvl w:ilvl="1" w:tplc="68564250">
      <w:start w:val="2"/>
      <w:numFmt w:val="bullet"/>
      <w:lvlText w:val=""/>
      <w:lvlJc w:val="left"/>
      <w:pPr>
        <w:ind w:left="1800" w:hanging="720"/>
      </w:pPr>
      <w:rPr>
        <w:rFonts w:ascii="Wingdings" w:eastAsiaTheme="minorEastAsia"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3702B"/>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C5F57BA"/>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11C604FB"/>
    <w:multiLevelType w:val="hybridMultilevel"/>
    <w:tmpl w:val="A7701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566863"/>
    <w:multiLevelType w:val="hybridMultilevel"/>
    <w:tmpl w:val="E6EED710"/>
    <w:lvl w:ilvl="0" w:tplc="95C2CA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A0EA8"/>
    <w:multiLevelType w:val="hybridMultilevel"/>
    <w:tmpl w:val="8E8860D2"/>
    <w:lvl w:ilvl="0" w:tplc="95C2CA8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73748D"/>
    <w:multiLevelType w:val="hybridMultilevel"/>
    <w:tmpl w:val="481E0678"/>
    <w:lvl w:ilvl="0" w:tplc="04090001">
      <w:start w:val="1"/>
      <w:numFmt w:val="bullet"/>
      <w:lvlText w:val=""/>
      <w:lvlJc w:val="left"/>
      <w:pPr>
        <w:ind w:left="360" w:hanging="360"/>
      </w:pPr>
      <w:rPr>
        <w:rFonts w:ascii="Symbol" w:hAnsi="Symbol" w:hint="default"/>
      </w:rPr>
    </w:lvl>
    <w:lvl w:ilvl="1" w:tplc="95C2CA8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A337E9"/>
    <w:multiLevelType w:val="hybridMultilevel"/>
    <w:tmpl w:val="31C6D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2E0C46"/>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1A5F7688"/>
    <w:multiLevelType w:val="hybridMultilevel"/>
    <w:tmpl w:val="3FB448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384A10"/>
    <w:multiLevelType w:val="hybridMultilevel"/>
    <w:tmpl w:val="33E40A4A"/>
    <w:lvl w:ilvl="0" w:tplc="EEEA3E8A">
      <w:start w:val="1"/>
      <w:numFmt w:val="bullet"/>
      <w:lvlText w:val="•"/>
      <w:lvlJc w:val="left"/>
      <w:pPr>
        <w:tabs>
          <w:tab w:val="num" w:pos="360"/>
        </w:tabs>
        <w:ind w:left="360" w:hanging="360"/>
      </w:pPr>
      <w:rPr>
        <w:rFonts w:ascii="Arial" w:hAnsi="Arial" w:hint="default"/>
      </w:rPr>
    </w:lvl>
    <w:lvl w:ilvl="1" w:tplc="95C2CA8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945237"/>
    <w:multiLevelType w:val="hybridMultilevel"/>
    <w:tmpl w:val="AA60BBC2"/>
    <w:lvl w:ilvl="0" w:tplc="95C2CA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201F43"/>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209B10A6"/>
    <w:multiLevelType w:val="hybridMultilevel"/>
    <w:tmpl w:val="C9323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345BC2"/>
    <w:multiLevelType w:val="hybridMultilevel"/>
    <w:tmpl w:val="FAF08A00"/>
    <w:lvl w:ilvl="0" w:tplc="95C2CA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A1E72"/>
    <w:multiLevelType w:val="hybridMultilevel"/>
    <w:tmpl w:val="6A0492D2"/>
    <w:lvl w:ilvl="0" w:tplc="95C2CA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436568"/>
    <w:multiLevelType w:val="hybridMultilevel"/>
    <w:tmpl w:val="111CE07C"/>
    <w:lvl w:ilvl="0" w:tplc="0409000F">
      <w:start w:val="1"/>
      <w:numFmt w:val="decimal"/>
      <w:lvlText w:val="%1."/>
      <w:lvlJc w:val="left"/>
      <w:pPr>
        <w:ind w:left="720" w:hanging="360"/>
      </w:pPr>
    </w:lvl>
    <w:lvl w:ilvl="1" w:tplc="EC82E32E" w:tentative="1">
      <w:start w:val="1"/>
      <w:numFmt w:val="decimal"/>
      <w:lvlText w:val="%2."/>
      <w:lvlJc w:val="left"/>
      <w:pPr>
        <w:tabs>
          <w:tab w:val="num" w:pos="1440"/>
        </w:tabs>
        <w:ind w:left="1440" w:hanging="360"/>
      </w:pPr>
    </w:lvl>
    <w:lvl w:ilvl="2" w:tplc="1DEE78A2" w:tentative="1">
      <w:start w:val="1"/>
      <w:numFmt w:val="decimal"/>
      <w:lvlText w:val="%3."/>
      <w:lvlJc w:val="left"/>
      <w:pPr>
        <w:tabs>
          <w:tab w:val="num" w:pos="2160"/>
        </w:tabs>
        <w:ind w:left="2160" w:hanging="360"/>
      </w:pPr>
    </w:lvl>
    <w:lvl w:ilvl="3" w:tplc="655ACC10" w:tentative="1">
      <w:start w:val="1"/>
      <w:numFmt w:val="decimal"/>
      <w:lvlText w:val="%4."/>
      <w:lvlJc w:val="left"/>
      <w:pPr>
        <w:tabs>
          <w:tab w:val="num" w:pos="2880"/>
        </w:tabs>
        <w:ind w:left="2880" w:hanging="360"/>
      </w:pPr>
    </w:lvl>
    <w:lvl w:ilvl="4" w:tplc="38600B06" w:tentative="1">
      <w:start w:val="1"/>
      <w:numFmt w:val="decimal"/>
      <w:lvlText w:val="%5."/>
      <w:lvlJc w:val="left"/>
      <w:pPr>
        <w:tabs>
          <w:tab w:val="num" w:pos="3600"/>
        </w:tabs>
        <w:ind w:left="3600" w:hanging="360"/>
      </w:pPr>
    </w:lvl>
    <w:lvl w:ilvl="5" w:tplc="5D52A1CA" w:tentative="1">
      <w:start w:val="1"/>
      <w:numFmt w:val="decimal"/>
      <w:lvlText w:val="%6."/>
      <w:lvlJc w:val="left"/>
      <w:pPr>
        <w:tabs>
          <w:tab w:val="num" w:pos="4320"/>
        </w:tabs>
        <w:ind w:left="4320" w:hanging="360"/>
      </w:pPr>
    </w:lvl>
    <w:lvl w:ilvl="6" w:tplc="3D7E9DAE" w:tentative="1">
      <w:start w:val="1"/>
      <w:numFmt w:val="decimal"/>
      <w:lvlText w:val="%7."/>
      <w:lvlJc w:val="left"/>
      <w:pPr>
        <w:tabs>
          <w:tab w:val="num" w:pos="5040"/>
        </w:tabs>
        <w:ind w:left="5040" w:hanging="360"/>
      </w:pPr>
    </w:lvl>
    <w:lvl w:ilvl="7" w:tplc="86BEC38A" w:tentative="1">
      <w:start w:val="1"/>
      <w:numFmt w:val="decimal"/>
      <w:lvlText w:val="%8."/>
      <w:lvlJc w:val="left"/>
      <w:pPr>
        <w:tabs>
          <w:tab w:val="num" w:pos="5760"/>
        </w:tabs>
        <w:ind w:left="5760" w:hanging="360"/>
      </w:pPr>
    </w:lvl>
    <w:lvl w:ilvl="8" w:tplc="F7041FCC" w:tentative="1">
      <w:start w:val="1"/>
      <w:numFmt w:val="decimal"/>
      <w:lvlText w:val="%9."/>
      <w:lvlJc w:val="left"/>
      <w:pPr>
        <w:tabs>
          <w:tab w:val="num" w:pos="6480"/>
        </w:tabs>
        <w:ind w:left="6480" w:hanging="360"/>
      </w:pPr>
    </w:lvl>
  </w:abstractNum>
  <w:abstractNum w:abstractNumId="17">
    <w:nsid w:val="255B4523"/>
    <w:multiLevelType w:val="hybridMultilevel"/>
    <w:tmpl w:val="1EECA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8074006"/>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2F935977"/>
    <w:multiLevelType w:val="hybridMultilevel"/>
    <w:tmpl w:val="FC4C9720"/>
    <w:lvl w:ilvl="0" w:tplc="95C2CA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C06F5C"/>
    <w:multiLevelType w:val="hybridMultilevel"/>
    <w:tmpl w:val="D5523EC0"/>
    <w:lvl w:ilvl="0" w:tplc="04090001">
      <w:start w:val="1"/>
      <w:numFmt w:val="bullet"/>
      <w:lvlText w:val=""/>
      <w:lvlJc w:val="left"/>
      <w:pPr>
        <w:ind w:left="360" w:hanging="360"/>
      </w:pPr>
      <w:rPr>
        <w:rFonts w:ascii="Symbol" w:hAnsi="Symbol" w:hint="default"/>
      </w:rPr>
    </w:lvl>
    <w:lvl w:ilvl="1" w:tplc="95C2CA8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233B29"/>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nsid w:val="340E458A"/>
    <w:multiLevelType w:val="hybridMultilevel"/>
    <w:tmpl w:val="AFA28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6E81080"/>
    <w:multiLevelType w:val="hybridMultilevel"/>
    <w:tmpl w:val="5D2CEA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77544D6"/>
    <w:multiLevelType w:val="hybridMultilevel"/>
    <w:tmpl w:val="0F72ED18"/>
    <w:lvl w:ilvl="0" w:tplc="04090001">
      <w:start w:val="1"/>
      <w:numFmt w:val="bullet"/>
      <w:lvlText w:val=""/>
      <w:lvlJc w:val="left"/>
      <w:pPr>
        <w:ind w:left="360" w:hanging="360"/>
      </w:pPr>
      <w:rPr>
        <w:rFonts w:ascii="Symbol" w:hAnsi="Symbol" w:hint="default"/>
      </w:rPr>
    </w:lvl>
    <w:lvl w:ilvl="1" w:tplc="95C2CA8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BA14903"/>
    <w:multiLevelType w:val="multilevel"/>
    <w:tmpl w:val="0D42D8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nsid w:val="3C985B4F"/>
    <w:multiLevelType w:val="hybridMultilevel"/>
    <w:tmpl w:val="6F048BE0"/>
    <w:lvl w:ilvl="0" w:tplc="EEEA3E8A">
      <w:start w:val="1"/>
      <w:numFmt w:val="bullet"/>
      <w:lvlText w:val="•"/>
      <w:lvlJc w:val="left"/>
      <w:pPr>
        <w:tabs>
          <w:tab w:val="num" w:pos="360"/>
        </w:tabs>
        <w:ind w:left="360" w:hanging="360"/>
      </w:pPr>
      <w:rPr>
        <w:rFonts w:ascii="Arial" w:hAnsi="Arial" w:hint="default"/>
      </w:rPr>
    </w:lvl>
    <w:lvl w:ilvl="1" w:tplc="8D4C29C2">
      <w:start w:val="1"/>
      <w:numFmt w:val="bullet"/>
      <w:lvlText w:val="•"/>
      <w:lvlJc w:val="left"/>
      <w:pPr>
        <w:tabs>
          <w:tab w:val="num" w:pos="1080"/>
        </w:tabs>
        <w:ind w:left="1080" w:hanging="360"/>
      </w:pPr>
      <w:rPr>
        <w:rFonts w:ascii="Arial" w:hAnsi="Arial" w:hint="default"/>
      </w:rPr>
    </w:lvl>
    <w:lvl w:ilvl="2" w:tplc="4B52E776" w:tentative="1">
      <w:start w:val="1"/>
      <w:numFmt w:val="bullet"/>
      <w:lvlText w:val="•"/>
      <w:lvlJc w:val="left"/>
      <w:pPr>
        <w:tabs>
          <w:tab w:val="num" w:pos="1800"/>
        </w:tabs>
        <w:ind w:left="1800" w:hanging="360"/>
      </w:pPr>
      <w:rPr>
        <w:rFonts w:ascii="Arial" w:hAnsi="Arial" w:hint="default"/>
      </w:rPr>
    </w:lvl>
    <w:lvl w:ilvl="3" w:tplc="49A25ABA" w:tentative="1">
      <w:start w:val="1"/>
      <w:numFmt w:val="bullet"/>
      <w:lvlText w:val="•"/>
      <w:lvlJc w:val="left"/>
      <w:pPr>
        <w:tabs>
          <w:tab w:val="num" w:pos="2520"/>
        </w:tabs>
        <w:ind w:left="2520" w:hanging="360"/>
      </w:pPr>
      <w:rPr>
        <w:rFonts w:ascii="Arial" w:hAnsi="Arial" w:hint="default"/>
      </w:rPr>
    </w:lvl>
    <w:lvl w:ilvl="4" w:tplc="230ABF06" w:tentative="1">
      <w:start w:val="1"/>
      <w:numFmt w:val="bullet"/>
      <w:lvlText w:val="•"/>
      <w:lvlJc w:val="left"/>
      <w:pPr>
        <w:tabs>
          <w:tab w:val="num" w:pos="3240"/>
        </w:tabs>
        <w:ind w:left="3240" w:hanging="360"/>
      </w:pPr>
      <w:rPr>
        <w:rFonts w:ascii="Arial" w:hAnsi="Arial" w:hint="default"/>
      </w:rPr>
    </w:lvl>
    <w:lvl w:ilvl="5" w:tplc="C222115A" w:tentative="1">
      <w:start w:val="1"/>
      <w:numFmt w:val="bullet"/>
      <w:lvlText w:val="•"/>
      <w:lvlJc w:val="left"/>
      <w:pPr>
        <w:tabs>
          <w:tab w:val="num" w:pos="3960"/>
        </w:tabs>
        <w:ind w:left="3960" w:hanging="360"/>
      </w:pPr>
      <w:rPr>
        <w:rFonts w:ascii="Arial" w:hAnsi="Arial" w:hint="default"/>
      </w:rPr>
    </w:lvl>
    <w:lvl w:ilvl="6" w:tplc="2CF8B1B0" w:tentative="1">
      <w:start w:val="1"/>
      <w:numFmt w:val="bullet"/>
      <w:lvlText w:val="•"/>
      <w:lvlJc w:val="left"/>
      <w:pPr>
        <w:tabs>
          <w:tab w:val="num" w:pos="4680"/>
        </w:tabs>
        <w:ind w:left="4680" w:hanging="360"/>
      </w:pPr>
      <w:rPr>
        <w:rFonts w:ascii="Arial" w:hAnsi="Arial" w:hint="default"/>
      </w:rPr>
    </w:lvl>
    <w:lvl w:ilvl="7" w:tplc="50F662A0" w:tentative="1">
      <w:start w:val="1"/>
      <w:numFmt w:val="bullet"/>
      <w:lvlText w:val="•"/>
      <w:lvlJc w:val="left"/>
      <w:pPr>
        <w:tabs>
          <w:tab w:val="num" w:pos="5400"/>
        </w:tabs>
        <w:ind w:left="5400" w:hanging="360"/>
      </w:pPr>
      <w:rPr>
        <w:rFonts w:ascii="Arial" w:hAnsi="Arial" w:hint="default"/>
      </w:rPr>
    </w:lvl>
    <w:lvl w:ilvl="8" w:tplc="2EF49B7C" w:tentative="1">
      <w:start w:val="1"/>
      <w:numFmt w:val="bullet"/>
      <w:lvlText w:val="•"/>
      <w:lvlJc w:val="left"/>
      <w:pPr>
        <w:tabs>
          <w:tab w:val="num" w:pos="6120"/>
        </w:tabs>
        <w:ind w:left="6120" w:hanging="360"/>
      </w:pPr>
      <w:rPr>
        <w:rFonts w:ascii="Arial" w:hAnsi="Arial" w:hint="default"/>
      </w:rPr>
    </w:lvl>
  </w:abstractNum>
  <w:abstractNum w:abstractNumId="27">
    <w:nsid w:val="3ED35C31"/>
    <w:multiLevelType w:val="hybridMultilevel"/>
    <w:tmpl w:val="098C7D76"/>
    <w:lvl w:ilvl="0" w:tplc="EEEA3E8A">
      <w:start w:val="1"/>
      <w:numFmt w:val="bullet"/>
      <w:lvlText w:val="•"/>
      <w:lvlJc w:val="left"/>
      <w:pPr>
        <w:tabs>
          <w:tab w:val="num" w:pos="360"/>
        </w:tabs>
        <w:ind w:left="36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AA0BD0"/>
    <w:multiLevelType w:val="hybridMultilevel"/>
    <w:tmpl w:val="CFFA3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983BD9"/>
    <w:multiLevelType w:val="hybridMultilevel"/>
    <w:tmpl w:val="C114D0AC"/>
    <w:lvl w:ilvl="0" w:tplc="04090001">
      <w:start w:val="1"/>
      <w:numFmt w:val="bullet"/>
      <w:lvlText w:val=""/>
      <w:lvlJc w:val="left"/>
      <w:pPr>
        <w:ind w:left="360" w:hanging="360"/>
      </w:pPr>
      <w:rPr>
        <w:rFonts w:ascii="Symbol" w:hAnsi="Symbol" w:hint="default"/>
      </w:rPr>
    </w:lvl>
    <w:lvl w:ilvl="1" w:tplc="95C2CA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C20B18"/>
    <w:multiLevelType w:val="hybridMultilevel"/>
    <w:tmpl w:val="87B0D5FA"/>
    <w:lvl w:ilvl="0" w:tplc="95C2CA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94382E"/>
    <w:multiLevelType w:val="hybridMultilevel"/>
    <w:tmpl w:val="D9B8EB1A"/>
    <w:lvl w:ilvl="0" w:tplc="04090001">
      <w:start w:val="1"/>
      <w:numFmt w:val="bullet"/>
      <w:lvlText w:val=""/>
      <w:lvlJc w:val="left"/>
      <w:pPr>
        <w:ind w:left="360" w:hanging="360"/>
      </w:pPr>
      <w:rPr>
        <w:rFonts w:ascii="Symbol" w:hAnsi="Symbol" w:hint="default"/>
      </w:rPr>
    </w:lvl>
    <w:lvl w:ilvl="1" w:tplc="95C2CA8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680535A"/>
    <w:multiLevelType w:val="hybridMultilevel"/>
    <w:tmpl w:val="9518431C"/>
    <w:lvl w:ilvl="0" w:tplc="95C2CA8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9660DE4"/>
    <w:multiLevelType w:val="hybridMultilevel"/>
    <w:tmpl w:val="3B72F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CAB13D1"/>
    <w:multiLevelType w:val="hybridMultilevel"/>
    <w:tmpl w:val="C57A9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F1945C9"/>
    <w:multiLevelType w:val="hybridMultilevel"/>
    <w:tmpl w:val="095C6DA2"/>
    <w:lvl w:ilvl="0" w:tplc="95C2CA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C15696"/>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7">
    <w:nsid w:val="5144708D"/>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8">
    <w:nsid w:val="51CA0B45"/>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9">
    <w:nsid w:val="538607C5"/>
    <w:multiLevelType w:val="hybridMultilevel"/>
    <w:tmpl w:val="6BAAB5D4"/>
    <w:lvl w:ilvl="0" w:tplc="95C2CA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E655FA"/>
    <w:multiLevelType w:val="hybridMultilevel"/>
    <w:tmpl w:val="47D64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4DD7CFE"/>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2">
    <w:nsid w:val="592E0E24"/>
    <w:multiLevelType w:val="hybridMultilevel"/>
    <w:tmpl w:val="4A9E01B2"/>
    <w:lvl w:ilvl="0" w:tplc="04090001">
      <w:start w:val="1"/>
      <w:numFmt w:val="bullet"/>
      <w:lvlText w:val=""/>
      <w:lvlJc w:val="left"/>
      <w:pPr>
        <w:ind w:left="360" w:hanging="360"/>
      </w:pPr>
      <w:rPr>
        <w:rFonts w:ascii="Symbol" w:hAnsi="Symbol" w:hint="default"/>
      </w:rPr>
    </w:lvl>
    <w:lvl w:ilvl="1" w:tplc="95C2CA8A">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A2466CC"/>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4">
    <w:nsid w:val="5FCF5885"/>
    <w:multiLevelType w:val="hybridMultilevel"/>
    <w:tmpl w:val="5F00E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3347FF1"/>
    <w:multiLevelType w:val="hybridMultilevel"/>
    <w:tmpl w:val="1D36FEFE"/>
    <w:lvl w:ilvl="0" w:tplc="04090001">
      <w:start w:val="1"/>
      <w:numFmt w:val="bullet"/>
      <w:lvlText w:val=""/>
      <w:lvlJc w:val="left"/>
      <w:pPr>
        <w:ind w:left="360" w:hanging="360"/>
      </w:pPr>
      <w:rPr>
        <w:rFonts w:ascii="Symbol" w:hAnsi="Symbol" w:hint="default"/>
      </w:rPr>
    </w:lvl>
    <w:lvl w:ilvl="1" w:tplc="95C2CA8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4EF76C9"/>
    <w:multiLevelType w:val="hybridMultilevel"/>
    <w:tmpl w:val="C1D81B24"/>
    <w:lvl w:ilvl="0" w:tplc="EEEA3E8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167A48"/>
    <w:multiLevelType w:val="hybridMultilevel"/>
    <w:tmpl w:val="DBB6823A"/>
    <w:lvl w:ilvl="0" w:tplc="95C2CA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2B3C25"/>
    <w:multiLevelType w:val="hybridMultilevel"/>
    <w:tmpl w:val="4244BA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8CF0DF1"/>
    <w:multiLevelType w:val="hybridMultilevel"/>
    <w:tmpl w:val="310291B4"/>
    <w:lvl w:ilvl="0" w:tplc="04090001">
      <w:start w:val="1"/>
      <w:numFmt w:val="bullet"/>
      <w:lvlText w:val=""/>
      <w:lvlJc w:val="left"/>
      <w:pPr>
        <w:ind w:left="360" w:hanging="360"/>
      </w:pPr>
      <w:rPr>
        <w:rFonts w:ascii="Symbol" w:hAnsi="Symbol" w:hint="default"/>
      </w:rPr>
    </w:lvl>
    <w:lvl w:ilvl="1" w:tplc="95C2CA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9133D2A"/>
    <w:multiLevelType w:val="hybridMultilevel"/>
    <w:tmpl w:val="7370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236A71"/>
    <w:multiLevelType w:val="hybridMultilevel"/>
    <w:tmpl w:val="9CE0A50C"/>
    <w:lvl w:ilvl="0" w:tplc="04090001">
      <w:start w:val="1"/>
      <w:numFmt w:val="bullet"/>
      <w:lvlText w:val=""/>
      <w:lvlJc w:val="left"/>
      <w:pPr>
        <w:ind w:left="360" w:hanging="360"/>
      </w:pPr>
      <w:rPr>
        <w:rFonts w:ascii="Symbol" w:hAnsi="Symbol" w:hint="default"/>
      </w:rPr>
    </w:lvl>
    <w:lvl w:ilvl="1" w:tplc="95C2CA8A">
      <w:start w:val="1"/>
      <w:numFmt w:val="bullet"/>
      <w:lvlText w:val="-"/>
      <w:lvlJc w:val="left"/>
      <w:pPr>
        <w:ind w:left="72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2370D1"/>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3">
    <w:nsid w:val="6C775F51"/>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4">
    <w:nsid w:val="71E94657"/>
    <w:multiLevelType w:val="hybridMultilevel"/>
    <w:tmpl w:val="92126834"/>
    <w:lvl w:ilvl="0" w:tplc="04090001">
      <w:start w:val="1"/>
      <w:numFmt w:val="bullet"/>
      <w:lvlText w:val=""/>
      <w:lvlJc w:val="left"/>
      <w:pPr>
        <w:ind w:left="360" w:hanging="360"/>
      </w:pPr>
      <w:rPr>
        <w:rFonts w:ascii="Symbol" w:hAnsi="Symbol" w:hint="default"/>
      </w:rPr>
    </w:lvl>
    <w:lvl w:ilvl="1" w:tplc="95C2CA8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2447B4C"/>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6">
    <w:nsid w:val="738E5E50"/>
    <w:multiLevelType w:val="hybridMultilevel"/>
    <w:tmpl w:val="E19CB664"/>
    <w:lvl w:ilvl="0" w:tplc="CF3E31F6">
      <w:start w:val="4"/>
      <w:numFmt w:val="decimal"/>
      <w:lvlText w:val="%1."/>
      <w:lvlJc w:val="left"/>
      <w:pPr>
        <w:tabs>
          <w:tab w:val="num" w:pos="720"/>
        </w:tabs>
        <w:ind w:left="720" w:hanging="360"/>
      </w:pPr>
    </w:lvl>
    <w:lvl w:ilvl="1" w:tplc="004CBC5A" w:tentative="1">
      <w:start w:val="1"/>
      <w:numFmt w:val="decimal"/>
      <w:lvlText w:val="%2."/>
      <w:lvlJc w:val="left"/>
      <w:pPr>
        <w:tabs>
          <w:tab w:val="num" w:pos="1440"/>
        </w:tabs>
        <w:ind w:left="1440" w:hanging="360"/>
      </w:pPr>
    </w:lvl>
    <w:lvl w:ilvl="2" w:tplc="42341A50" w:tentative="1">
      <w:start w:val="1"/>
      <w:numFmt w:val="decimal"/>
      <w:lvlText w:val="%3."/>
      <w:lvlJc w:val="left"/>
      <w:pPr>
        <w:tabs>
          <w:tab w:val="num" w:pos="2160"/>
        </w:tabs>
        <w:ind w:left="2160" w:hanging="360"/>
      </w:pPr>
    </w:lvl>
    <w:lvl w:ilvl="3" w:tplc="D16A63C0" w:tentative="1">
      <w:start w:val="1"/>
      <w:numFmt w:val="decimal"/>
      <w:lvlText w:val="%4."/>
      <w:lvlJc w:val="left"/>
      <w:pPr>
        <w:tabs>
          <w:tab w:val="num" w:pos="2880"/>
        </w:tabs>
        <w:ind w:left="2880" w:hanging="360"/>
      </w:pPr>
    </w:lvl>
    <w:lvl w:ilvl="4" w:tplc="292281F2" w:tentative="1">
      <w:start w:val="1"/>
      <w:numFmt w:val="decimal"/>
      <w:lvlText w:val="%5."/>
      <w:lvlJc w:val="left"/>
      <w:pPr>
        <w:tabs>
          <w:tab w:val="num" w:pos="3600"/>
        </w:tabs>
        <w:ind w:left="3600" w:hanging="360"/>
      </w:pPr>
    </w:lvl>
    <w:lvl w:ilvl="5" w:tplc="87788F00" w:tentative="1">
      <w:start w:val="1"/>
      <w:numFmt w:val="decimal"/>
      <w:lvlText w:val="%6."/>
      <w:lvlJc w:val="left"/>
      <w:pPr>
        <w:tabs>
          <w:tab w:val="num" w:pos="4320"/>
        </w:tabs>
        <w:ind w:left="4320" w:hanging="360"/>
      </w:pPr>
    </w:lvl>
    <w:lvl w:ilvl="6" w:tplc="6D40BA48" w:tentative="1">
      <w:start w:val="1"/>
      <w:numFmt w:val="decimal"/>
      <w:lvlText w:val="%7."/>
      <w:lvlJc w:val="left"/>
      <w:pPr>
        <w:tabs>
          <w:tab w:val="num" w:pos="5040"/>
        </w:tabs>
        <w:ind w:left="5040" w:hanging="360"/>
      </w:pPr>
    </w:lvl>
    <w:lvl w:ilvl="7" w:tplc="FB2C4A92" w:tentative="1">
      <w:start w:val="1"/>
      <w:numFmt w:val="decimal"/>
      <w:lvlText w:val="%8."/>
      <w:lvlJc w:val="left"/>
      <w:pPr>
        <w:tabs>
          <w:tab w:val="num" w:pos="5760"/>
        </w:tabs>
        <w:ind w:left="5760" w:hanging="360"/>
      </w:pPr>
    </w:lvl>
    <w:lvl w:ilvl="8" w:tplc="310AC0C6" w:tentative="1">
      <w:start w:val="1"/>
      <w:numFmt w:val="decimal"/>
      <w:lvlText w:val="%9."/>
      <w:lvlJc w:val="left"/>
      <w:pPr>
        <w:tabs>
          <w:tab w:val="num" w:pos="6480"/>
        </w:tabs>
        <w:ind w:left="6480" w:hanging="360"/>
      </w:pPr>
    </w:lvl>
  </w:abstractNum>
  <w:abstractNum w:abstractNumId="57">
    <w:nsid w:val="748F6497"/>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8">
    <w:nsid w:val="75C71F9C"/>
    <w:multiLevelType w:val="hybridMultilevel"/>
    <w:tmpl w:val="D896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DE412E"/>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0">
    <w:nsid w:val="77F24A22"/>
    <w:multiLevelType w:val="hybridMultilevel"/>
    <w:tmpl w:val="9DFEC442"/>
    <w:lvl w:ilvl="0" w:tplc="04090001">
      <w:start w:val="1"/>
      <w:numFmt w:val="bullet"/>
      <w:lvlText w:val=""/>
      <w:lvlJc w:val="left"/>
      <w:pPr>
        <w:ind w:left="360" w:hanging="360"/>
      </w:pPr>
      <w:rPr>
        <w:rFonts w:ascii="Symbol" w:hAnsi="Symbol" w:hint="default"/>
      </w:rPr>
    </w:lvl>
    <w:lvl w:ilvl="1" w:tplc="68564250">
      <w:start w:val="2"/>
      <w:numFmt w:val="bullet"/>
      <w:lvlText w:val=""/>
      <w:lvlJc w:val="left"/>
      <w:pPr>
        <w:ind w:left="1800" w:hanging="720"/>
      </w:pPr>
      <w:rPr>
        <w:rFonts w:ascii="Wingdings" w:eastAsiaTheme="minorEastAsia"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5A2F9E"/>
    <w:multiLevelType w:val="multilevel"/>
    <w:tmpl w:val="B01A41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2">
    <w:nsid w:val="7BF35CAC"/>
    <w:multiLevelType w:val="hybridMultilevel"/>
    <w:tmpl w:val="DC1A6CDA"/>
    <w:lvl w:ilvl="0" w:tplc="95C2CA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E4E59CF"/>
    <w:multiLevelType w:val="hybridMultilevel"/>
    <w:tmpl w:val="24EE489A"/>
    <w:lvl w:ilvl="0" w:tplc="95C2CA8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B83848"/>
    <w:multiLevelType w:val="hybridMultilevel"/>
    <w:tmpl w:val="A35A4EDE"/>
    <w:lvl w:ilvl="0" w:tplc="04090001">
      <w:start w:val="1"/>
      <w:numFmt w:val="bullet"/>
      <w:lvlText w:val=""/>
      <w:lvlJc w:val="left"/>
      <w:pPr>
        <w:ind w:left="360" w:hanging="360"/>
      </w:pPr>
      <w:rPr>
        <w:rFonts w:ascii="Symbol" w:hAnsi="Symbol" w:hint="default"/>
      </w:rPr>
    </w:lvl>
    <w:lvl w:ilvl="1" w:tplc="95C2CA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F541AAC"/>
    <w:multiLevelType w:val="hybridMultilevel"/>
    <w:tmpl w:val="E27C5F04"/>
    <w:lvl w:ilvl="0" w:tplc="04090001">
      <w:start w:val="1"/>
      <w:numFmt w:val="bullet"/>
      <w:lvlText w:val=""/>
      <w:lvlJc w:val="left"/>
      <w:pPr>
        <w:ind w:left="360" w:hanging="360"/>
      </w:pPr>
      <w:rPr>
        <w:rFonts w:ascii="Symbol" w:hAnsi="Symbol" w:hint="default"/>
      </w:rPr>
    </w:lvl>
    <w:lvl w:ilvl="1" w:tplc="95C2CA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6"/>
  </w:num>
  <w:num w:numId="2">
    <w:abstractNumId w:val="26"/>
  </w:num>
  <w:num w:numId="3">
    <w:abstractNumId w:val="13"/>
  </w:num>
  <w:num w:numId="4">
    <w:abstractNumId w:val="28"/>
  </w:num>
  <w:num w:numId="5">
    <w:abstractNumId w:val="7"/>
  </w:num>
  <w:num w:numId="6">
    <w:abstractNumId w:val="50"/>
  </w:num>
  <w:num w:numId="7">
    <w:abstractNumId w:val="29"/>
  </w:num>
  <w:num w:numId="8">
    <w:abstractNumId w:val="64"/>
  </w:num>
  <w:num w:numId="9">
    <w:abstractNumId w:val="16"/>
  </w:num>
  <w:num w:numId="10">
    <w:abstractNumId w:val="0"/>
  </w:num>
  <w:num w:numId="11">
    <w:abstractNumId w:val="5"/>
  </w:num>
  <w:num w:numId="12">
    <w:abstractNumId w:val="3"/>
  </w:num>
  <w:num w:numId="13">
    <w:abstractNumId w:val="49"/>
  </w:num>
  <w:num w:numId="14">
    <w:abstractNumId w:val="23"/>
  </w:num>
  <w:num w:numId="15">
    <w:abstractNumId w:val="65"/>
  </w:num>
  <w:num w:numId="16">
    <w:abstractNumId w:val="32"/>
  </w:num>
  <w:num w:numId="17">
    <w:abstractNumId w:val="48"/>
  </w:num>
  <w:num w:numId="18">
    <w:abstractNumId w:val="42"/>
  </w:num>
  <w:num w:numId="19">
    <w:abstractNumId w:val="44"/>
  </w:num>
  <w:num w:numId="20">
    <w:abstractNumId w:val="15"/>
  </w:num>
  <w:num w:numId="21">
    <w:abstractNumId w:val="53"/>
  </w:num>
  <w:num w:numId="22">
    <w:abstractNumId w:val="38"/>
  </w:num>
  <w:num w:numId="23">
    <w:abstractNumId w:val="25"/>
  </w:num>
  <w:num w:numId="24">
    <w:abstractNumId w:val="21"/>
  </w:num>
  <w:num w:numId="25">
    <w:abstractNumId w:val="43"/>
  </w:num>
  <w:num w:numId="26">
    <w:abstractNumId w:val="61"/>
  </w:num>
  <w:num w:numId="27">
    <w:abstractNumId w:val="39"/>
  </w:num>
  <w:num w:numId="28">
    <w:abstractNumId w:val="37"/>
  </w:num>
  <w:num w:numId="29">
    <w:abstractNumId w:val="59"/>
  </w:num>
  <w:num w:numId="30">
    <w:abstractNumId w:val="8"/>
  </w:num>
  <w:num w:numId="31">
    <w:abstractNumId w:val="1"/>
  </w:num>
  <w:num w:numId="32">
    <w:abstractNumId w:val="63"/>
  </w:num>
  <w:num w:numId="33">
    <w:abstractNumId w:val="22"/>
  </w:num>
  <w:num w:numId="34">
    <w:abstractNumId w:val="20"/>
  </w:num>
  <w:num w:numId="35">
    <w:abstractNumId w:val="36"/>
  </w:num>
  <w:num w:numId="36">
    <w:abstractNumId w:val="41"/>
  </w:num>
  <w:num w:numId="37">
    <w:abstractNumId w:val="55"/>
  </w:num>
  <w:num w:numId="38">
    <w:abstractNumId w:val="12"/>
  </w:num>
  <w:num w:numId="39">
    <w:abstractNumId w:val="52"/>
  </w:num>
  <w:num w:numId="40">
    <w:abstractNumId w:val="57"/>
  </w:num>
  <w:num w:numId="41">
    <w:abstractNumId w:val="18"/>
  </w:num>
  <w:num w:numId="42">
    <w:abstractNumId w:val="2"/>
  </w:num>
  <w:num w:numId="43">
    <w:abstractNumId w:val="35"/>
  </w:num>
  <w:num w:numId="44">
    <w:abstractNumId w:val="46"/>
  </w:num>
  <w:num w:numId="45">
    <w:abstractNumId w:val="40"/>
  </w:num>
  <w:num w:numId="46">
    <w:abstractNumId w:val="24"/>
  </w:num>
  <w:num w:numId="47">
    <w:abstractNumId w:val="60"/>
  </w:num>
  <w:num w:numId="48">
    <w:abstractNumId w:val="51"/>
  </w:num>
  <w:num w:numId="49">
    <w:abstractNumId w:val="33"/>
  </w:num>
  <w:num w:numId="50">
    <w:abstractNumId w:val="31"/>
  </w:num>
  <w:num w:numId="51">
    <w:abstractNumId w:val="6"/>
  </w:num>
  <w:num w:numId="52">
    <w:abstractNumId w:val="9"/>
  </w:num>
  <w:num w:numId="53">
    <w:abstractNumId w:val="62"/>
  </w:num>
  <w:num w:numId="54">
    <w:abstractNumId w:val="19"/>
  </w:num>
  <w:num w:numId="55">
    <w:abstractNumId w:val="30"/>
  </w:num>
  <w:num w:numId="56">
    <w:abstractNumId w:val="34"/>
  </w:num>
  <w:num w:numId="57">
    <w:abstractNumId w:val="17"/>
  </w:num>
  <w:num w:numId="58">
    <w:abstractNumId w:val="45"/>
  </w:num>
  <w:num w:numId="59">
    <w:abstractNumId w:val="54"/>
  </w:num>
  <w:num w:numId="60">
    <w:abstractNumId w:val="4"/>
  </w:num>
  <w:num w:numId="61">
    <w:abstractNumId w:val="47"/>
  </w:num>
  <w:num w:numId="62">
    <w:abstractNumId w:val="10"/>
  </w:num>
  <w:num w:numId="63">
    <w:abstractNumId w:val="27"/>
  </w:num>
  <w:num w:numId="64">
    <w:abstractNumId w:val="14"/>
  </w:num>
  <w:num w:numId="65">
    <w:abstractNumId w:val="58"/>
  </w:num>
  <w:num w:numId="66">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BB"/>
    <w:rsid w:val="000509DC"/>
    <w:rsid w:val="00215A1B"/>
    <w:rsid w:val="0031377B"/>
    <w:rsid w:val="0033223B"/>
    <w:rsid w:val="00371DBB"/>
    <w:rsid w:val="00451D98"/>
    <w:rsid w:val="004F37D0"/>
    <w:rsid w:val="00A7693A"/>
    <w:rsid w:val="00BA30B8"/>
    <w:rsid w:val="00D84593"/>
    <w:rsid w:val="00F457EB"/>
    <w:rsid w:val="00F8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71DBB"/>
    <w:pPr>
      <w:keepNext/>
      <w:keepLines/>
      <w:spacing w:before="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451D98"/>
    <w:pPr>
      <w:keepNext/>
      <w:keepLines/>
      <w:spacing w:before="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37D0"/>
    <w:pPr>
      <w:keepNext/>
      <w:keepLines/>
      <w:spacing w:before="200"/>
      <w:outlineLvl w:val="2"/>
    </w:pPr>
    <w:rPr>
      <w:rFonts w:asciiTheme="majorHAnsi" w:eastAsiaTheme="majorEastAsia" w:hAnsiTheme="majorHAnsi" w:cstheme="majorBidi"/>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DBB"/>
    <w:rPr>
      <w:color w:val="0000FF" w:themeColor="hyperlink"/>
      <w:u w:val="single"/>
    </w:rPr>
  </w:style>
  <w:style w:type="paragraph" w:styleId="Title">
    <w:name w:val="Title"/>
    <w:basedOn w:val="Normal"/>
    <w:next w:val="Normal"/>
    <w:link w:val="TitleChar"/>
    <w:uiPriority w:val="10"/>
    <w:qFormat/>
    <w:rsid w:val="00371D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1DB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71DB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71DBB"/>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371DBB"/>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371DBB"/>
    <w:pPr>
      <w:ind w:left="720"/>
      <w:contextualSpacing/>
    </w:pPr>
  </w:style>
  <w:style w:type="character" w:customStyle="1" w:styleId="Heading2Char">
    <w:name w:val="Heading 2 Char"/>
    <w:basedOn w:val="DefaultParagraphFont"/>
    <w:link w:val="Heading2"/>
    <w:uiPriority w:val="9"/>
    <w:rsid w:val="00451D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37D0"/>
    <w:rPr>
      <w:rFonts w:asciiTheme="majorHAnsi" w:eastAsiaTheme="majorEastAsia" w:hAnsiTheme="majorHAnsi" w:cstheme="majorBidi"/>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71DBB"/>
    <w:pPr>
      <w:keepNext/>
      <w:keepLines/>
      <w:spacing w:before="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451D98"/>
    <w:pPr>
      <w:keepNext/>
      <w:keepLines/>
      <w:spacing w:before="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37D0"/>
    <w:pPr>
      <w:keepNext/>
      <w:keepLines/>
      <w:spacing w:before="200"/>
      <w:outlineLvl w:val="2"/>
    </w:pPr>
    <w:rPr>
      <w:rFonts w:asciiTheme="majorHAnsi" w:eastAsiaTheme="majorEastAsia" w:hAnsiTheme="majorHAnsi" w:cstheme="majorBidi"/>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DBB"/>
    <w:rPr>
      <w:color w:val="0000FF" w:themeColor="hyperlink"/>
      <w:u w:val="single"/>
    </w:rPr>
  </w:style>
  <w:style w:type="paragraph" w:styleId="Title">
    <w:name w:val="Title"/>
    <w:basedOn w:val="Normal"/>
    <w:next w:val="Normal"/>
    <w:link w:val="TitleChar"/>
    <w:uiPriority w:val="10"/>
    <w:qFormat/>
    <w:rsid w:val="00371D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1DB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71DB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71DBB"/>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371DBB"/>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371DBB"/>
    <w:pPr>
      <w:ind w:left="720"/>
      <w:contextualSpacing/>
    </w:pPr>
  </w:style>
  <w:style w:type="character" w:customStyle="1" w:styleId="Heading2Char">
    <w:name w:val="Heading 2 Char"/>
    <w:basedOn w:val="DefaultParagraphFont"/>
    <w:link w:val="Heading2"/>
    <w:uiPriority w:val="9"/>
    <w:rsid w:val="00451D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37D0"/>
    <w:rPr>
      <w:rFonts w:asciiTheme="majorHAnsi" w:eastAsiaTheme="majorEastAsia" w:hAnsiTheme="majorHAnsi" w:cstheme="majorBidi"/>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18287">
      <w:bodyDiv w:val="1"/>
      <w:marLeft w:val="0"/>
      <w:marRight w:val="0"/>
      <w:marTop w:val="0"/>
      <w:marBottom w:val="0"/>
      <w:divBdr>
        <w:top w:val="none" w:sz="0" w:space="0" w:color="auto"/>
        <w:left w:val="none" w:sz="0" w:space="0" w:color="auto"/>
        <w:bottom w:val="none" w:sz="0" w:space="0" w:color="auto"/>
        <w:right w:val="none" w:sz="0" w:space="0" w:color="auto"/>
      </w:divBdr>
      <w:divsChild>
        <w:div w:id="1247493300">
          <w:marLeft w:val="547"/>
          <w:marRight w:val="0"/>
          <w:marTop w:val="154"/>
          <w:marBottom w:val="0"/>
          <w:divBdr>
            <w:top w:val="none" w:sz="0" w:space="0" w:color="auto"/>
            <w:left w:val="none" w:sz="0" w:space="0" w:color="auto"/>
            <w:bottom w:val="none" w:sz="0" w:space="0" w:color="auto"/>
            <w:right w:val="none" w:sz="0" w:space="0" w:color="auto"/>
          </w:divBdr>
        </w:div>
        <w:div w:id="1720274846">
          <w:marLeft w:val="547"/>
          <w:marRight w:val="0"/>
          <w:marTop w:val="154"/>
          <w:marBottom w:val="0"/>
          <w:divBdr>
            <w:top w:val="none" w:sz="0" w:space="0" w:color="auto"/>
            <w:left w:val="none" w:sz="0" w:space="0" w:color="auto"/>
            <w:bottom w:val="none" w:sz="0" w:space="0" w:color="auto"/>
            <w:right w:val="none" w:sz="0" w:space="0" w:color="auto"/>
          </w:divBdr>
        </w:div>
      </w:divsChild>
    </w:div>
    <w:div w:id="831872097">
      <w:bodyDiv w:val="1"/>
      <w:marLeft w:val="0"/>
      <w:marRight w:val="0"/>
      <w:marTop w:val="0"/>
      <w:marBottom w:val="0"/>
      <w:divBdr>
        <w:top w:val="none" w:sz="0" w:space="0" w:color="auto"/>
        <w:left w:val="none" w:sz="0" w:space="0" w:color="auto"/>
        <w:bottom w:val="none" w:sz="0" w:space="0" w:color="auto"/>
        <w:right w:val="none" w:sz="0" w:space="0" w:color="auto"/>
      </w:divBdr>
      <w:divsChild>
        <w:div w:id="1225413921">
          <w:marLeft w:val="547"/>
          <w:marRight w:val="0"/>
          <w:marTop w:val="154"/>
          <w:marBottom w:val="0"/>
          <w:divBdr>
            <w:top w:val="none" w:sz="0" w:space="0" w:color="auto"/>
            <w:left w:val="none" w:sz="0" w:space="0" w:color="auto"/>
            <w:bottom w:val="none" w:sz="0" w:space="0" w:color="auto"/>
            <w:right w:val="none" w:sz="0" w:space="0" w:color="auto"/>
          </w:divBdr>
        </w:div>
        <w:div w:id="1089808692">
          <w:marLeft w:val="547"/>
          <w:marRight w:val="0"/>
          <w:marTop w:val="154"/>
          <w:marBottom w:val="0"/>
          <w:divBdr>
            <w:top w:val="none" w:sz="0" w:space="0" w:color="auto"/>
            <w:left w:val="none" w:sz="0" w:space="0" w:color="auto"/>
            <w:bottom w:val="none" w:sz="0" w:space="0" w:color="auto"/>
            <w:right w:val="none" w:sz="0" w:space="0" w:color="auto"/>
          </w:divBdr>
        </w:div>
        <w:div w:id="806776537">
          <w:marLeft w:val="547"/>
          <w:marRight w:val="0"/>
          <w:marTop w:val="154"/>
          <w:marBottom w:val="0"/>
          <w:divBdr>
            <w:top w:val="none" w:sz="0" w:space="0" w:color="auto"/>
            <w:left w:val="none" w:sz="0" w:space="0" w:color="auto"/>
            <w:bottom w:val="none" w:sz="0" w:space="0" w:color="auto"/>
            <w:right w:val="none" w:sz="0" w:space="0" w:color="auto"/>
          </w:divBdr>
        </w:div>
        <w:div w:id="705641760">
          <w:marLeft w:val="547"/>
          <w:marRight w:val="0"/>
          <w:marTop w:val="154"/>
          <w:marBottom w:val="0"/>
          <w:divBdr>
            <w:top w:val="none" w:sz="0" w:space="0" w:color="auto"/>
            <w:left w:val="none" w:sz="0" w:space="0" w:color="auto"/>
            <w:bottom w:val="none" w:sz="0" w:space="0" w:color="auto"/>
            <w:right w:val="none" w:sz="0" w:space="0" w:color="auto"/>
          </w:divBdr>
        </w:div>
        <w:div w:id="1216425953">
          <w:marLeft w:val="547"/>
          <w:marRight w:val="0"/>
          <w:marTop w:val="154"/>
          <w:marBottom w:val="0"/>
          <w:divBdr>
            <w:top w:val="none" w:sz="0" w:space="0" w:color="auto"/>
            <w:left w:val="none" w:sz="0" w:space="0" w:color="auto"/>
            <w:bottom w:val="none" w:sz="0" w:space="0" w:color="auto"/>
            <w:right w:val="none" w:sz="0" w:space="0" w:color="auto"/>
          </w:divBdr>
        </w:div>
        <w:div w:id="510218190">
          <w:marLeft w:val="547"/>
          <w:marRight w:val="0"/>
          <w:marTop w:val="154"/>
          <w:marBottom w:val="0"/>
          <w:divBdr>
            <w:top w:val="none" w:sz="0" w:space="0" w:color="auto"/>
            <w:left w:val="none" w:sz="0" w:space="0" w:color="auto"/>
            <w:bottom w:val="none" w:sz="0" w:space="0" w:color="auto"/>
            <w:right w:val="none" w:sz="0" w:space="0" w:color="auto"/>
          </w:divBdr>
        </w:div>
        <w:div w:id="1068573326">
          <w:marLeft w:val="547"/>
          <w:marRight w:val="0"/>
          <w:marTop w:val="154"/>
          <w:marBottom w:val="0"/>
          <w:divBdr>
            <w:top w:val="none" w:sz="0" w:space="0" w:color="auto"/>
            <w:left w:val="none" w:sz="0" w:space="0" w:color="auto"/>
            <w:bottom w:val="none" w:sz="0" w:space="0" w:color="auto"/>
            <w:right w:val="none" w:sz="0" w:space="0" w:color="auto"/>
          </w:divBdr>
        </w:div>
      </w:divsChild>
    </w:div>
    <w:div w:id="1062754479">
      <w:bodyDiv w:val="1"/>
      <w:marLeft w:val="0"/>
      <w:marRight w:val="0"/>
      <w:marTop w:val="0"/>
      <w:marBottom w:val="0"/>
      <w:divBdr>
        <w:top w:val="none" w:sz="0" w:space="0" w:color="auto"/>
        <w:left w:val="none" w:sz="0" w:space="0" w:color="auto"/>
        <w:bottom w:val="none" w:sz="0" w:space="0" w:color="auto"/>
        <w:right w:val="none" w:sz="0" w:space="0" w:color="auto"/>
      </w:divBdr>
      <w:divsChild>
        <w:div w:id="1903632813">
          <w:marLeft w:val="547"/>
          <w:marRight w:val="0"/>
          <w:marTop w:val="154"/>
          <w:marBottom w:val="0"/>
          <w:divBdr>
            <w:top w:val="none" w:sz="0" w:space="0" w:color="auto"/>
            <w:left w:val="none" w:sz="0" w:space="0" w:color="auto"/>
            <w:bottom w:val="none" w:sz="0" w:space="0" w:color="auto"/>
            <w:right w:val="none" w:sz="0" w:space="0" w:color="auto"/>
          </w:divBdr>
        </w:div>
        <w:div w:id="457334832">
          <w:marLeft w:val="547"/>
          <w:marRight w:val="0"/>
          <w:marTop w:val="154"/>
          <w:marBottom w:val="0"/>
          <w:divBdr>
            <w:top w:val="none" w:sz="0" w:space="0" w:color="auto"/>
            <w:left w:val="none" w:sz="0" w:space="0" w:color="auto"/>
            <w:bottom w:val="none" w:sz="0" w:space="0" w:color="auto"/>
            <w:right w:val="none" w:sz="0" w:space="0" w:color="auto"/>
          </w:divBdr>
        </w:div>
      </w:divsChild>
    </w:div>
    <w:div w:id="1165362986">
      <w:bodyDiv w:val="1"/>
      <w:marLeft w:val="0"/>
      <w:marRight w:val="0"/>
      <w:marTop w:val="0"/>
      <w:marBottom w:val="0"/>
      <w:divBdr>
        <w:top w:val="none" w:sz="0" w:space="0" w:color="auto"/>
        <w:left w:val="none" w:sz="0" w:space="0" w:color="auto"/>
        <w:bottom w:val="none" w:sz="0" w:space="0" w:color="auto"/>
        <w:right w:val="none" w:sz="0" w:space="0" w:color="auto"/>
      </w:divBdr>
      <w:divsChild>
        <w:div w:id="2044743614">
          <w:marLeft w:val="547"/>
          <w:marRight w:val="0"/>
          <w:marTop w:val="0"/>
          <w:marBottom w:val="0"/>
          <w:divBdr>
            <w:top w:val="none" w:sz="0" w:space="0" w:color="auto"/>
            <w:left w:val="none" w:sz="0" w:space="0" w:color="auto"/>
            <w:bottom w:val="none" w:sz="0" w:space="0" w:color="auto"/>
            <w:right w:val="none" w:sz="0" w:space="0" w:color="auto"/>
          </w:divBdr>
        </w:div>
        <w:div w:id="473524425">
          <w:marLeft w:val="806"/>
          <w:marRight w:val="0"/>
          <w:marTop w:val="0"/>
          <w:marBottom w:val="0"/>
          <w:divBdr>
            <w:top w:val="none" w:sz="0" w:space="0" w:color="auto"/>
            <w:left w:val="none" w:sz="0" w:space="0" w:color="auto"/>
            <w:bottom w:val="none" w:sz="0" w:space="0" w:color="auto"/>
            <w:right w:val="none" w:sz="0" w:space="0" w:color="auto"/>
          </w:divBdr>
        </w:div>
        <w:div w:id="507451405">
          <w:marLeft w:val="806"/>
          <w:marRight w:val="0"/>
          <w:marTop w:val="0"/>
          <w:marBottom w:val="0"/>
          <w:divBdr>
            <w:top w:val="none" w:sz="0" w:space="0" w:color="auto"/>
            <w:left w:val="none" w:sz="0" w:space="0" w:color="auto"/>
            <w:bottom w:val="none" w:sz="0" w:space="0" w:color="auto"/>
            <w:right w:val="none" w:sz="0" w:space="0" w:color="auto"/>
          </w:divBdr>
        </w:div>
        <w:div w:id="1229073020">
          <w:marLeft w:val="806"/>
          <w:marRight w:val="0"/>
          <w:marTop w:val="0"/>
          <w:marBottom w:val="0"/>
          <w:divBdr>
            <w:top w:val="none" w:sz="0" w:space="0" w:color="auto"/>
            <w:left w:val="none" w:sz="0" w:space="0" w:color="auto"/>
            <w:bottom w:val="none" w:sz="0" w:space="0" w:color="auto"/>
            <w:right w:val="none" w:sz="0" w:space="0" w:color="auto"/>
          </w:divBdr>
        </w:div>
        <w:div w:id="492644180">
          <w:marLeft w:val="806"/>
          <w:marRight w:val="0"/>
          <w:marTop w:val="0"/>
          <w:marBottom w:val="0"/>
          <w:divBdr>
            <w:top w:val="none" w:sz="0" w:space="0" w:color="auto"/>
            <w:left w:val="none" w:sz="0" w:space="0" w:color="auto"/>
            <w:bottom w:val="none" w:sz="0" w:space="0" w:color="auto"/>
            <w:right w:val="none" w:sz="0" w:space="0" w:color="auto"/>
          </w:divBdr>
        </w:div>
        <w:div w:id="9380045">
          <w:marLeft w:val="806"/>
          <w:marRight w:val="0"/>
          <w:marTop w:val="0"/>
          <w:marBottom w:val="0"/>
          <w:divBdr>
            <w:top w:val="none" w:sz="0" w:space="0" w:color="auto"/>
            <w:left w:val="none" w:sz="0" w:space="0" w:color="auto"/>
            <w:bottom w:val="none" w:sz="0" w:space="0" w:color="auto"/>
            <w:right w:val="none" w:sz="0" w:space="0" w:color="auto"/>
          </w:divBdr>
        </w:div>
        <w:div w:id="1275209699">
          <w:marLeft w:val="806"/>
          <w:marRight w:val="0"/>
          <w:marTop w:val="0"/>
          <w:marBottom w:val="0"/>
          <w:divBdr>
            <w:top w:val="none" w:sz="0" w:space="0" w:color="auto"/>
            <w:left w:val="none" w:sz="0" w:space="0" w:color="auto"/>
            <w:bottom w:val="none" w:sz="0" w:space="0" w:color="auto"/>
            <w:right w:val="none" w:sz="0" w:space="0" w:color="auto"/>
          </w:divBdr>
        </w:div>
        <w:div w:id="234122514">
          <w:marLeft w:val="806"/>
          <w:marRight w:val="0"/>
          <w:marTop w:val="0"/>
          <w:marBottom w:val="0"/>
          <w:divBdr>
            <w:top w:val="none" w:sz="0" w:space="0" w:color="auto"/>
            <w:left w:val="none" w:sz="0" w:space="0" w:color="auto"/>
            <w:bottom w:val="none" w:sz="0" w:space="0" w:color="auto"/>
            <w:right w:val="none" w:sz="0" w:space="0" w:color="auto"/>
          </w:divBdr>
        </w:div>
        <w:div w:id="243493639">
          <w:marLeft w:val="806"/>
          <w:marRight w:val="0"/>
          <w:marTop w:val="0"/>
          <w:marBottom w:val="0"/>
          <w:divBdr>
            <w:top w:val="none" w:sz="0" w:space="0" w:color="auto"/>
            <w:left w:val="none" w:sz="0" w:space="0" w:color="auto"/>
            <w:bottom w:val="none" w:sz="0" w:space="0" w:color="auto"/>
            <w:right w:val="none" w:sz="0" w:space="0" w:color="auto"/>
          </w:divBdr>
        </w:div>
        <w:div w:id="1016465139">
          <w:marLeft w:val="547"/>
          <w:marRight w:val="0"/>
          <w:marTop w:val="0"/>
          <w:marBottom w:val="0"/>
          <w:divBdr>
            <w:top w:val="none" w:sz="0" w:space="0" w:color="auto"/>
            <w:left w:val="none" w:sz="0" w:space="0" w:color="auto"/>
            <w:bottom w:val="none" w:sz="0" w:space="0" w:color="auto"/>
            <w:right w:val="none" w:sz="0" w:space="0" w:color="auto"/>
          </w:divBdr>
        </w:div>
        <w:div w:id="115100418">
          <w:marLeft w:val="547"/>
          <w:marRight w:val="0"/>
          <w:marTop w:val="0"/>
          <w:marBottom w:val="0"/>
          <w:divBdr>
            <w:top w:val="none" w:sz="0" w:space="0" w:color="auto"/>
            <w:left w:val="none" w:sz="0" w:space="0" w:color="auto"/>
            <w:bottom w:val="none" w:sz="0" w:space="0" w:color="auto"/>
            <w:right w:val="none" w:sz="0" w:space="0" w:color="auto"/>
          </w:divBdr>
        </w:div>
        <w:div w:id="551187437">
          <w:marLeft w:val="533"/>
          <w:marRight w:val="0"/>
          <w:marTop w:val="0"/>
          <w:marBottom w:val="160"/>
          <w:divBdr>
            <w:top w:val="none" w:sz="0" w:space="0" w:color="auto"/>
            <w:left w:val="none" w:sz="0" w:space="0" w:color="auto"/>
            <w:bottom w:val="none" w:sz="0" w:space="0" w:color="auto"/>
            <w:right w:val="none" w:sz="0" w:space="0" w:color="auto"/>
          </w:divBdr>
        </w:div>
        <w:div w:id="928391052">
          <w:marLeft w:val="533"/>
          <w:marRight w:val="0"/>
          <w:marTop w:val="0"/>
          <w:marBottom w:val="160"/>
          <w:divBdr>
            <w:top w:val="none" w:sz="0" w:space="0" w:color="auto"/>
            <w:left w:val="none" w:sz="0" w:space="0" w:color="auto"/>
            <w:bottom w:val="none" w:sz="0" w:space="0" w:color="auto"/>
            <w:right w:val="none" w:sz="0" w:space="0" w:color="auto"/>
          </w:divBdr>
        </w:div>
        <w:div w:id="2072804583">
          <w:marLeft w:val="533"/>
          <w:marRight w:val="0"/>
          <w:marTop w:val="0"/>
          <w:marBottom w:val="160"/>
          <w:divBdr>
            <w:top w:val="none" w:sz="0" w:space="0" w:color="auto"/>
            <w:left w:val="none" w:sz="0" w:space="0" w:color="auto"/>
            <w:bottom w:val="none" w:sz="0" w:space="0" w:color="auto"/>
            <w:right w:val="none" w:sz="0" w:space="0" w:color="auto"/>
          </w:divBdr>
        </w:div>
        <w:div w:id="837112959">
          <w:marLeft w:val="1166"/>
          <w:marRight w:val="0"/>
          <w:marTop w:val="0"/>
          <w:marBottom w:val="160"/>
          <w:divBdr>
            <w:top w:val="none" w:sz="0" w:space="0" w:color="auto"/>
            <w:left w:val="none" w:sz="0" w:space="0" w:color="auto"/>
            <w:bottom w:val="none" w:sz="0" w:space="0" w:color="auto"/>
            <w:right w:val="none" w:sz="0" w:space="0" w:color="auto"/>
          </w:divBdr>
        </w:div>
        <w:div w:id="1696467199">
          <w:marLeft w:val="533"/>
          <w:marRight w:val="0"/>
          <w:marTop w:val="0"/>
          <w:marBottom w:val="160"/>
          <w:divBdr>
            <w:top w:val="none" w:sz="0" w:space="0" w:color="auto"/>
            <w:left w:val="none" w:sz="0" w:space="0" w:color="auto"/>
            <w:bottom w:val="none" w:sz="0" w:space="0" w:color="auto"/>
            <w:right w:val="none" w:sz="0" w:space="0" w:color="auto"/>
          </w:divBdr>
        </w:div>
        <w:div w:id="1502811670">
          <w:marLeft w:val="533"/>
          <w:marRight w:val="0"/>
          <w:marTop w:val="0"/>
          <w:marBottom w:val="160"/>
          <w:divBdr>
            <w:top w:val="none" w:sz="0" w:space="0" w:color="auto"/>
            <w:left w:val="none" w:sz="0" w:space="0" w:color="auto"/>
            <w:bottom w:val="none" w:sz="0" w:space="0" w:color="auto"/>
            <w:right w:val="none" w:sz="0" w:space="0" w:color="auto"/>
          </w:divBdr>
        </w:div>
      </w:divsChild>
    </w:div>
    <w:div w:id="2095930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da.gov/Olmstead" TargetMode="External"/><Relationship Id="rId12" Type="http://schemas.openxmlformats.org/officeDocument/2006/relationships/hyperlink" Target="https://www.dol.gov/odep/topics/wioa.ht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barkoff@cpr-ma.org" TargetMode="External"/><Relationship Id="rId7" Type="http://schemas.openxmlformats.org/officeDocument/2006/relationships/hyperlink" Target="http://www.hcbsadvocacy.org" TargetMode="External"/><Relationship Id="rId8" Type="http://schemas.openxmlformats.org/officeDocument/2006/relationships/hyperlink" Target="http://www.medicaid.gov/hcbs" TargetMode="External"/><Relationship Id="rId9" Type="http://schemas.openxmlformats.org/officeDocument/2006/relationships/hyperlink" Target="http://www.protectourmedicaid.org" TargetMode="External"/><Relationship Id="rId10" Type="http://schemas.openxmlformats.org/officeDocument/2006/relationships/hyperlink" Target="http://www.families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4143</Words>
  <Characters>23621</Characters>
  <Application>Microsoft Macintosh Word</Application>
  <DocSecurity>0</DocSecurity>
  <Lines>196</Lines>
  <Paragraphs>55</Paragraphs>
  <ScaleCrop>false</ScaleCrop>
  <Company>Networks for Training and Development Inc.</Company>
  <LinksUpToDate>false</LinksUpToDate>
  <CharactersWithSpaces>27709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Kehoe</dc:creator>
  <cp:keywords/>
  <dc:description/>
  <cp:lastModifiedBy>Diane Kehoe</cp:lastModifiedBy>
  <cp:revision>2</cp:revision>
  <dcterms:created xsi:type="dcterms:W3CDTF">2017-05-19T02:46:00Z</dcterms:created>
  <dcterms:modified xsi:type="dcterms:W3CDTF">2017-05-19T02:46:00Z</dcterms:modified>
</cp:coreProperties>
</file>